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3611A" w14:textId="7AA3EAF7" w:rsidR="004750A7" w:rsidRPr="00DF6EE7" w:rsidRDefault="004750A7" w:rsidP="00375061">
      <w:pPr>
        <w:rPr>
          <w:rFonts w:ascii="Gilroy-Regular" w:hAnsi="Gilroy-Regular"/>
          <w:sz w:val="22"/>
          <w:szCs w:val="22"/>
        </w:rPr>
      </w:pPr>
    </w:p>
    <w:p w14:paraId="26B2D6A7" w14:textId="176BA360" w:rsidR="004070C9" w:rsidRPr="00DF6EE7" w:rsidRDefault="00C461C2" w:rsidP="004070C9">
      <w:pPr>
        <w:pStyle w:val="3Policytitle"/>
        <w:jc w:val="center"/>
        <w:rPr>
          <w:rFonts w:ascii="Gilroy-Regular" w:hAnsi="Gilroy-Regular"/>
          <w:sz w:val="22"/>
          <w:szCs w:val="22"/>
        </w:rPr>
      </w:pPr>
      <w:bookmarkStart w:id="0" w:name="_Hlk197413575"/>
      <w:r w:rsidRPr="00DF6EE7">
        <w:rPr>
          <w:rFonts w:ascii="Gilroy-Regular" w:hAnsi="Gilroy-Regular"/>
          <w:noProof/>
          <w:sz w:val="22"/>
          <w:szCs w:val="22"/>
        </w:rPr>
        <w:drawing>
          <wp:inline distT="0" distB="0" distL="0" distR="0" wp14:anchorId="23AAE2A6" wp14:editId="53950848">
            <wp:extent cx="5734050" cy="4286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0"/>
    </w:p>
    <w:p w14:paraId="3D20FE28" w14:textId="57E60443" w:rsidR="0062626B" w:rsidRPr="00DF6EE7" w:rsidRDefault="00DB0D80" w:rsidP="004070C9">
      <w:pPr>
        <w:pStyle w:val="3Policytitle"/>
        <w:jc w:val="center"/>
        <w:rPr>
          <w:rFonts w:ascii="Gilroy-Regular" w:hAnsi="Gilroy-Regular"/>
          <w:szCs w:val="72"/>
        </w:rPr>
      </w:pPr>
      <w:r w:rsidRPr="00DF6EE7">
        <w:rPr>
          <w:rFonts w:ascii="Gilroy-Regular" w:hAnsi="Gilroy-Regular"/>
          <w:szCs w:val="72"/>
        </w:rPr>
        <w:t xml:space="preserve">Mobile </w:t>
      </w:r>
      <w:r w:rsidR="004070C9" w:rsidRPr="00DF6EE7">
        <w:rPr>
          <w:rFonts w:ascii="Gilroy-Regular" w:hAnsi="Gilroy-Regular"/>
          <w:szCs w:val="72"/>
        </w:rPr>
        <w:t>P</w:t>
      </w:r>
      <w:r w:rsidRPr="00DF6EE7">
        <w:rPr>
          <w:rFonts w:ascii="Gilroy-Regular" w:hAnsi="Gilroy-Regular"/>
          <w:szCs w:val="72"/>
        </w:rPr>
        <w:t xml:space="preserve">hone </w:t>
      </w:r>
      <w:r w:rsidR="004070C9" w:rsidRPr="00DF6EE7">
        <w:rPr>
          <w:rFonts w:ascii="Gilroy-Regular" w:hAnsi="Gilroy-Regular"/>
          <w:szCs w:val="72"/>
        </w:rPr>
        <w:t>P</w:t>
      </w:r>
      <w:r w:rsidRPr="00DF6EE7">
        <w:rPr>
          <w:rFonts w:ascii="Gilroy-Regular" w:hAnsi="Gilroy-Regular"/>
          <w:szCs w:val="72"/>
        </w:rPr>
        <w:t>olicy</w:t>
      </w:r>
    </w:p>
    <w:p w14:paraId="2E3E763A" w14:textId="77777777" w:rsidR="004070C9" w:rsidRPr="00DF6EE7" w:rsidRDefault="004070C9" w:rsidP="004070C9">
      <w:pPr>
        <w:pStyle w:val="3Policytitle"/>
        <w:jc w:val="center"/>
        <w:rPr>
          <w:rFonts w:ascii="Gilroy-Regular" w:hAnsi="Gilroy-Regular"/>
          <w:szCs w:val="72"/>
        </w:rPr>
      </w:pPr>
    </w:p>
    <w:p w14:paraId="1B53DE76" w14:textId="77777777" w:rsidR="0062626B" w:rsidRPr="00DF6EE7" w:rsidRDefault="0062626B" w:rsidP="00DC4C0F">
      <w:pPr>
        <w:pStyle w:val="1bodycopy10pt"/>
        <w:rPr>
          <w:rFonts w:ascii="Gilroy-Regular" w:hAnsi="Gilroy-Regular"/>
          <w:sz w:val="22"/>
          <w:szCs w:val="22"/>
        </w:rPr>
      </w:pPr>
    </w:p>
    <w:p w14:paraId="7B8A0617" w14:textId="35BCD161" w:rsidR="0062626B" w:rsidRPr="00DF6EE7" w:rsidRDefault="0062626B" w:rsidP="00DC4C0F">
      <w:pPr>
        <w:pStyle w:val="1bodycopy10pt"/>
        <w:rPr>
          <w:rFonts w:ascii="Gilroy-Regular" w:hAnsi="Gilroy-Regular"/>
          <w:noProof/>
          <w:sz w:val="22"/>
          <w:szCs w:val="22"/>
        </w:rPr>
      </w:pPr>
    </w:p>
    <w:p w14:paraId="7918AD84" w14:textId="77777777" w:rsidR="0062626B" w:rsidRPr="00DF6EE7" w:rsidRDefault="0062626B" w:rsidP="00DC4C0F">
      <w:pPr>
        <w:pStyle w:val="1bodycopy10pt"/>
        <w:rPr>
          <w:rFonts w:ascii="Gilroy-Regular" w:hAnsi="Gilroy-Regular"/>
          <w:noProof/>
          <w:sz w:val="22"/>
          <w:szCs w:val="22"/>
        </w:rPr>
      </w:pPr>
    </w:p>
    <w:p w14:paraId="42C5A93F" w14:textId="6A4A0E55" w:rsidR="0062626B" w:rsidRPr="00DF6EE7" w:rsidRDefault="004070C9" w:rsidP="00DC4C0F">
      <w:pPr>
        <w:pStyle w:val="1bodycopy10pt"/>
        <w:rPr>
          <w:rFonts w:ascii="Gilroy-Regular" w:hAnsi="Gilroy-Regular"/>
          <w:noProof/>
          <w:sz w:val="28"/>
          <w:szCs w:val="28"/>
        </w:rPr>
      </w:pPr>
      <w:bookmarkStart w:id="1" w:name="_Hlk240013450"/>
      <w:r w:rsidRPr="00DF6EE7">
        <w:rPr>
          <w:rFonts w:ascii="Gilroy-Regular" w:hAnsi="Gilroy-Regular"/>
          <w:noProof/>
          <w:sz w:val="28"/>
          <w:szCs w:val="28"/>
        </w:rPr>
        <w:t xml:space="preserve">Reviewed </w:t>
      </w:r>
      <w:r w:rsidR="005D37AB" w:rsidRPr="00DF6EE7">
        <w:rPr>
          <w:rFonts w:ascii="Gilroy-Regular" w:hAnsi="Gilroy-Regular"/>
          <w:noProof/>
          <w:sz w:val="28"/>
          <w:szCs w:val="28"/>
        </w:rPr>
        <w:t>October</w:t>
      </w:r>
      <w:r w:rsidRPr="00DF6EE7">
        <w:rPr>
          <w:rFonts w:ascii="Gilroy-Regular" w:hAnsi="Gilroy-Regular"/>
          <w:noProof/>
          <w:sz w:val="28"/>
          <w:szCs w:val="28"/>
        </w:rPr>
        <w:t xml:space="preserve"> 202</w:t>
      </w:r>
      <w:r w:rsidR="005D37AB" w:rsidRPr="00DF6EE7">
        <w:rPr>
          <w:rFonts w:ascii="Gilroy-Regular" w:hAnsi="Gilroy-Regular"/>
          <w:noProof/>
          <w:sz w:val="28"/>
          <w:szCs w:val="28"/>
        </w:rPr>
        <w:t>6</w:t>
      </w:r>
    </w:p>
    <w:p w14:paraId="5EFDF69D" w14:textId="6E86ED62" w:rsidR="004070C9" w:rsidRPr="00DF6EE7" w:rsidRDefault="004070C9" w:rsidP="00DC4C0F">
      <w:pPr>
        <w:pStyle w:val="1bodycopy10pt"/>
        <w:rPr>
          <w:rFonts w:ascii="Gilroy-Regular" w:hAnsi="Gilroy-Regular"/>
          <w:noProof/>
          <w:sz w:val="28"/>
          <w:szCs w:val="28"/>
        </w:rPr>
      </w:pPr>
      <w:r w:rsidRPr="00DF6EE7">
        <w:rPr>
          <w:rFonts w:ascii="Gilroy-Regular" w:hAnsi="Gilroy-Regular"/>
          <w:noProof/>
          <w:sz w:val="28"/>
          <w:szCs w:val="28"/>
        </w:rPr>
        <w:t xml:space="preserve">Date of next review:  </w:t>
      </w:r>
      <w:r w:rsidR="005D37AB" w:rsidRPr="00DF6EE7">
        <w:rPr>
          <w:rFonts w:ascii="Gilroy-Regular" w:hAnsi="Gilroy-Regular"/>
          <w:noProof/>
          <w:sz w:val="28"/>
          <w:szCs w:val="28"/>
        </w:rPr>
        <w:t>October</w:t>
      </w:r>
      <w:r w:rsidRPr="00DF6EE7">
        <w:rPr>
          <w:rFonts w:ascii="Gilroy-Regular" w:hAnsi="Gilroy-Regular"/>
          <w:noProof/>
          <w:sz w:val="28"/>
          <w:szCs w:val="28"/>
        </w:rPr>
        <w:t xml:space="preserve"> 202</w:t>
      </w:r>
      <w:r w:rsidR="005D37AB" w:rsidRPr="00DF6EE7">
        <w:rPr>
          <w:rFonts w:ascii="Gilroy-Regular" w:hAnsi="Gilroy-Regular"/>
          <w:noProof/>
          <w:sz w:val="28"/>
          <w:szCs w:val="28"/>
        </w:rPr>
        <w:t>8</w:t>
      </w:r>
    </w:p>
    <w:bookmarkEnd w:id="1"/>
    <w:p w14:paraId="2FD63AA8" w14:textId="5E194B51" w:rsidR="004070C9" w:rsidRPr="00DF6EE7" w:rsidRDefault="004070C9" w:rsidP="004070C9">
      <w:pPr>
        <w:pStyle w:val="Heading1"/>
        <w:rPr>
          <w:rFonts w:ascii="Gilroy-Regular" w:hAnsi="Gilroy-Regular"/>
          <w:color w:val="auto"/>
          <w:szCs w:val="28"/>
        </w:rPr>
      </w:pPr>
    </w:p>
    <w:p w14:paraId="0B6B5E23" w14:textId="77777777" w:rsidR="005D37AB" w:rsidRPr="00DF6EE7" w:rsidRDefault="005D37AB" w:rsidP="005D37AB">
      <w:pPr>
        <w:pStyle w:val="6Abstract"/>
        <w:rPr>
          <w:lang w:val="en-GB"/>
        </w:rPr>
      </w:pPr>
    </w:p>
    <w:p w14:paraId="179DBA94" w14:textId="77777777" w:rsidR="004070C9" w:rsidRPr="00DF6EE7" w:rsidRDefault="004070C9" w:rsidP="004070C9">
      <w:pPr>
        <w:pStyle w:val="Heading1"/>
        <w:rPr>
          <w:rFonts w:ascii="Gilroy-Regular" w:hAnsi="Gilroy-Regular"/>
          <w:color w:val="auto"/>
          <w:sz w:val="22"/>
          <w:szCs w:val="22"/>
        </w:rPr>
      </w:pPr>
    </w:p>
    <w:p w14:paraId="69FA248B" w14:textId="679E9BC4" w:rsidR="004070C9" w:rsidRPr="00DF6EE7" w:rsidRDefault="004070C9" w:rsidP="004070C9">
      <w:pPr>
        <w:pStyle w:val="Heading1"/>
        <w:rPr>
          <w:rFonts w:ascii="Gilroy-Regular" w:hAnsi="Gilroy-Regular"/>
          <w:color w:val="auto"/>
          <w:sz w:val="22"/>
          <w:szCs w:val="22"/>
        </w:rPr>
      </w:pPr>
    </w:p>
    <w:p w14:paraId="7BAE0596" w14:textId="77777777" w:rsidR="005D37AB" w:rsidRPr="00DF6EE7" w:rsidRDefault="005D37AB" w:rsidP="005D37AB">
      <w:pPr>
        <w:pStyle w:val="6Abstract"/>
        <w:rPr>
          <w:lang w:val="en-GB"/>
        </w:rPr>
      </w:pPr>
    </w:p>
    <w:p w14:paraId="0C028BEF" w14:textId="77777777" w:rsidR="00DF6EE7" w:rsidRDefault="00DF6EE7" w:rsidP="004070C9">
      <w:pPr>
        <w:pStyle w:val="Heading1"/>
        <w:rPr>
          <w:rFonts w:ascii="Gilroy-Regular" w:hAnsi="Gilroy-Regular"/>
          <w:color w:val="auto"/>
          <w:sz w:val="22"/>
          <w:szCs w:val="22"/>
        </w:rPr>
      </w:pPr>
    </w:p>
    <w:p w14:paraId="3D087889" w14:textId="61FEEE22" w:rsidR="0072620F" w:rsidRPr="00DF6EE7" w:rsidRDefault="0072620F" w:rsidP="004070C9">
      <w:pPr>
        <w:pStyle w:val="Heading1"/>
        <w:rPr>
          <w:rFonts w:ascii="Gilroy-Regular" w:hAnsi="Gilroy-Regular"/>
          <w:color w:val="auto"/>
          <w:sz w:val="22"/>
          <w:szCs w:val="22"/>
        </w:rPr>
      </w:pPr>
      <w:r w:rsidRPr="00DF6EE7">
        <w:rPr>
          <w:rFonts w:ascii="Gilroy-Regular" w:hAnsi="Gilroy-Regular"/>
          <w:color w:val="auto"/>
          <w:sz w:val="22"/>
          <w:szCs w:val="22"/>
        </w:rPr>
        <w:lastRenderedPageBreak/>
        <w:t>Contents</w:t>
      </w:r>
    </w:p>
    <w:p w14:paraId="0904F1D2" w14:textId="5DC0791C" w:rsidR="006C35CD" w:rsidRPr="00DF6EE7" w:rsidRDefault="00E763E4">
      <w:pPr>
        <w:pStyle w:val="TOC1"/>
        <w:tabs>
          <w:tab w:val="right" w:leader="dot" w:pos="9736"/>
        </w:tabs>
        <w:rPr>
          <w:rFonts w:ascii="Gilroy-Regular" w:eastAsia="Times New Roman" w:hAnsi="Gilroy-Regular"/>
          <w:noProof/>
          <w:kern w:val="2"/>
          <w:sz w:val="22"/>
          <w:szCs w:val="22"/>
          <w:lang w:val="en-GB" w:eastAsia="en-GB"/>
        </w:rPr>
      </w:pPr>
      <w:r w:rsidRPr="00DF6EE7">
        <w:rPr>
          <w:rFonts w:ascii="Gilroy-Regular" w:hAnsi="Gilroy-Regular" w:cs="Arial"/>
          <w:bCs/>
          <w:noProof/>
          <w:sz w:val="22"/>
          <w:szCs w:val="22"/>
        </w:rPr>
        <w:fldChar w:fldCharType="begin"/>
      </w:r>
      <w:r w:rsidRPr="00DF6EE7">
        <w:rPr>
          <w:rFonts w:ascii="Gilroy-Regular" w:hAnsi="Gilroy-Regular" w:cs="Arial"/>
          <w:bCs/>
          <w:noProof/>
          <w:sz w:val="22"/>
          <w:szCs w:val="22"/>
        </w:rPr>
        <w:instrText xml:space="preserve"> TOC \o "1-3" \h \z \u </w:instrText>
      </w:r>
      <w:r w:rsidRPr="00DF6EE7">
        <w:rPr>
          <w:rFonts w:ascii="Gilroy-Regular" w:hAnsi="Gilroy-Regular" w:cs="Arial"/>
          <w:bCs/>
          <w:noProof/>
          <w:sz w:val="22"/>
          <w:szCs w:val="22"/>
        </w:rPr>
        <w:fldChar w:fldCharType="separate"/>
      </w:r>
      <w:hyperlink w:anchor="_Toc161750399" w:history="1">
        <w:r w:rsidR="006C35CD" w:rsidRPr="00DF6EE7">
          <w:rPr>
            <w:rStyle w:val="Hyperlink"/>
            <w:rFonts w:ascii="Gilroy-Regular" w:eastAsia="Arial" w:hAnsi="Gilroy-Regular"/>
            <w:noProof/>
            <w:color w:val="auto"/>
            <w:sz w:val="22"/>
            <w:szCs w:val="22"/>
            <w:lang w:eastAsia="en-GB"/>
          </w:rPr>
          <w:t>1. Introduction and aims</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_Toc161750399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sidR="00DF6EE7">
          <w:rPr>
            <w:rFonts w:ascii="Gilroy-Regular" w:hAnsi="Gilroy-Regular"/>
            <w:noProof/>
            <w:webHidden/>
            <w:sz w:val="22"/>
            <w:szCs w:val="22"/>
          </w:rPr>
          <w:t>3</w:t>
        </w:r>
        <w:r w:rsidR="006C35CD" w:rsidRPr="00DF6EE7">
          <w:rPr>
            <w:rFonts w:ascii="Gilroy-Regular" w:hAnsi="Gilroy-Regular"/>
            <w:noProof/>
            <w:webHidden/>
            <w:sz w:val="22"/>
            <w:szCs w:val="22"/>
          </w:rPr>
          <w:fldChar w:fldCharType="end"/>
        </w:r>
      </w:hyperlink>
    </w:p>
    <w:p w14:paraId="1DBDB4CC" w14:textId="74526392"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0" w:history="1">
        <w:r w:rsidR="006C35CD" w:rsidRPr="00DF6EE7">
          <w:rPr>
            <w:rStyle w:val="Hyperlink"/>
            <w:rFonts w:ascii="Gilroy-Regular" w:eastAsia="Arial" w:hAnsi="Gilroy-Regular"/>
            <w:noProof/>
            <w:color w:val="auto"/>
            <w:sz w:val="22"/>
            <w:szCs w:val="22"/>
            <w:lang w:eastAsia="en-GB"/>
          </w:rPr>
          <w:t>2. Relevant guidance</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_Toc161750400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3</w:t>
        </w:r>
        <w:r w:rsidR="006C35CD" w:rsidRPr="00DF6EE7">
          <w:rPr>
            <w:rFonts w:ascii="Gilroy-Regular" w:hAnsi="Gilroy-Regular"/>
            <w:noProof/>
            <w:webHidden/>
            <w:sz w:val="22"/>
            <w:szCs w:val="22"/>
          </w:rPr>
          <w:fldChar w:fldCharType="end"/>
        </w:r>
      </w:hyperlink>
    </w:p>
    <w:p w14:paraId="11CDAFBB" w14:textId="260335E6"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1" w:history="1">
        <w:r w:rsidR="006C35CD" w:rsidRPr="00DF6EE7">
          <w:rPr>
            <w:rStyle w:val="Hyperlink"/>
            <w:rFonts w:ascii="Gilroy-Regular" w:eastAsia="Arial" w:hAnsi="Gilroy-Regular"/>
            <w:noProof/>
            <w:color w:val="auto"/>
            <w:sz w:val="22"/>
            <w:szCs w:val="22"/>
            <w:lang w:eastAsia="en-GB"/>
          </w:rPr>
          <w:t>3. Roles and responsibilities</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_Toc161750401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3</w:t>
        </w:r>
        <w:r w:rsidR="006C35CD" w:rsidRPr="00DF6EE7">
          <w:rPr>
            <w:rFonts w:ascii="Gilroy-Regular" w:hAnsi="Gilroy-Regular"/>
            <w:noProof/>
            <w:webHidden/>
            <w:sz w:val="22"/>
            <w:szCs w:val="22"/>
          </w:rPr>
          <w:fldChar w:fldCharType="end"/>
        </w:r>
      </w:hyperlink>
    </w:p>
    <w:p w14:paraId="1ADB6690" w14:textId="3DCAD9FC"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2" w:history="1">
        <w:r w:rsidR="006C35CD" w:rsidRPr="00DF6EE7">
          <w:rPr>
            <w:rStyle w:val="Hyperlink"/>
            <w:rFonts w:ascii="Gilroy-Regular" w:eastAsia="Arial" w:hAnsi="Gilroy-Regular"/>
            <w:noProof/>
            <w:color w:val="auto"/>
            <w:sz w:val="22"/>
            <w:szCs w:val="22"/>
            <w:lang w:eastAsia="en-GB"/>
          </w:rPr>
          <w:t>4. Use of mobile phones by staff</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_Toc161750402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4</w:t>
        </w:r>
        <w:r w:rsidR="006C35CD" w:rsidRPr="00DF6EE7">
          <w:rPr>
            <w:rFonts w:ascii="Gilroy-Regular" w:hAnsi="Gilroy-Regular"/>
            <w:noProof/>
            <w:webHidden/>
            <w:sz w:val="22"/>
            <w:szCs w:val="22"/>
          </w:rPr>
          <w:fldChar w:fldCharType="end"/>
        </w:r>
      </w:hyperlink>
    </w:p>
    <w:p w14:paraId="6DFA5CAE" w14:textId="2A749219"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3" w:history="1">
        <w:r w:rsidR="006C35CD" w:rsidRPr="00DF6EE7">
          <w:rPr>
            <w:rStyle w:val="Hyperlink"/>
            <w:rFonts w:ascii="Gilroy-Regular" w:eastAsia="Arial" w:hAnsi="Gilroy-Regular"/>
            <w:noProof/>
            <w:color w:val="auto"/>
            <w:sz w:val="22"/>
            <w:szCs w:val="22"/>
            <w:lang w:eastAsia="en-GB"/>
          </w:rPr>
          <w:t>5. Use of mobile phones by pupils</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_Toc161750403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5</w:t>
        </w:r>
        <w:r w:rsidR="006C35CD" w:rsidRPr="00DF6EE7">
          <w:rPr>
            <w:rFonts w:ascii="Gilroy-Regular" w:hAnsi="Gilroy-Regular"/>
            <w:noProof/>
            <w:webHidden/>
            <w:sz w:val="22"/>
            <w:szCs w:val="22"/>
          </w:rPr>
          <w:fldChar w:fldCharType="end"/>
        </w:r>
      </w:hyperlink>
    </w:p>
    <w:p w14:paraId="38C26C28" w14:textId="39D02CA4"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4" w:history="1">
        <w:r w:rsidR="006C35CD" w:rsidRPr="00DF6EE7">
          <w:rPr>
            <w:rStyle w:val="Hyperlink"/>
            <w:rFonts w:ascii="Gilroy-Regular" w:eastAsia="Arial" w:hAnsi="Gilroy-Regular"/>
            <w:noProof/>
            <w:color w:val="auto"/>
            <w:sz w:val="22"/>
            <w:szCs w:val="22"/>
            <w:lang w:eastAsia="en-GB"/>
          </w:rPr>
          <w:t>6. Use of mobile phones by parents/carers, volunteers and visitors</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_Toc161750404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5</w:t>
        </w:r>
        <w:r w:rsidR="006C35CD" w:rsidRPr="00DF6EE7">
          <w:rPr>
            <w:rFonts w:ascii="Gilroy-Regular" w:hAnsi="Gilroy-Regular"/>
            <w:noProof/>
            <w:webHidden/>
            <w:sz w:val="22"/>
            <w:szCs w:val="22"/>
          </w:rPr>
          <w:fldChar w:fldCharType="end"/>
        </w:r>
      </w:hyperlink>
    </w:p>
    <w:p w14:paraId="15BC1892" w14:textId="6CF1F523"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5" w:history="1">
        <w:r w:rsidR="006C35CD" w:rsidRPr="00DF6EE7">
          <w:rPr>
            <w:rStyle w:val="Hyperlink"/>
            <w:rFonts w:ascii="Gilroy-Regular" w:eastAsia="Arial" w:hAnsi="Gilroy-Regular"/>
            <w:noProof/>
            <w:color w:val="auto"/>
            <w:sz w:val="22"/>
            <w:szCs w:val="22"/>
            <w:lang w:eastAsia="en-GB"/>
          </w:rPr>
          <w:t>7. Loss, theft or damage</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_Toc161750405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6</w:t>
        </w:r>
        <w:r w:rsidR="006C35CD" w:rsidRPr="00DF6EE7">
          <w:rPr>
            <w:rFonts w:ascii="Gilroy-Regular" w:hAnsi="Gilroy-Regular"/>
            <w:noProof/>
            <w:webHidden/>
            <w:sz w:val="22"/>
            <w:szCs w:val="22"/>
          </w:rPr>
          <w:fldChar w:fldCharType="end"/>
        </w:r>
      </w:hyperlink>
    </w:p>
    <w:p w14:paraId="6C074AF0" w14:textId="1C74A7E9" w:rsidR="006C35CD" w:rsidRPr="00DF6EE7" w:rsidRDefault="00DF6EE7">
      <w:pPr>
        <w:pStyle w:val="TOC1"/>
        <w:tabs>
          <w:tab w:val="right" w:leader="dot" w:pos="9736"/>
        </w:tabs>
        <w:rPr>
          <w:rFonts w:ascii="Gilroy-Regular" w:eastAsia="Times New Roman" w:hAnsi="Gilroy-Regular"/>
          <w:noProof/>
          <w:kern w:val="2"/>
          <w:sz w:val="22"/>
          <w:szCs w:val="22"/>
          <w:lang w:val="en-GB" w:eastAsia="en-GB"/>
        </w:rPr>
      </w:pPr>
      <w:hyperlink w:anchor="_Toc161750406" w:history="1">
        <w:r w:rsidR="006C35CD" w:rsidRPr="00DF6EE7">
          <w:rPr>
            <w:rStyle w:val="Hyperlink"/>
            <w:rFonts w:ascii="Gilroy-Regular" w:eastAsia="Arial" w:hAnsi="Gilroy-Regular"/>
            <w:noProof/>
            <w:color w:val="auto"/>
            <w:sz w:val="22"/>
            <w:szCs w:val="22"/>
            <w:lang w:eastAsia="en-GB"/>
          </w:rPr>
          <w:t>8. Monitoring and review</w:t>
        </w:r>
        <w:r w:rsidR="006C35CD" w:rsidRPr="00DF6EE7">
          <w:rPr>
            <w:rFonts w:ascii="Gilroy-Regular" w:hAnsi="Gilroy-Regular"/>
            <w:noProof/>
            <w:webHidden/>
            <w:sz w:val="22"/>
            <w:szCs w:val="22"/>
          </w:rPr>
          <w:tab/>
        </w:r>
        <w:r w:rsidR="006C35CD" w:rsidRPr="00DF6EE7">
          <w:rPr>
            <w:rFonts w:ascii="Gilroy-Regular" w:hAnsi="Gilroy-Regular"/>
            <w:noProof/>
            <w:webHidden/>
            <w:sz w:val="22"/>
            <w:szCs w:val="22"/>
          </w:rPr>
          <w:fldChar w:fldCharType="begin"/>
        </w:r>
        <w:r w:rsidR="006C35CD" w:rsidRPr="00DF6EE7">
          <w:rPr>
            <w:rFonts w:ascii="Gilroy-Regular" w:hAnsi="Gilroy-Regular"/>
            <w:noProof/>
            <w:webHidden/>
            <w:sz w:val="22"/>
            <w:szCs w:val="22"/>
          </w:rPr>
          <w:instrText xml:space="preserve"> PAGEREF _Toc161750406 \h </w:instrText>
        </w:r>
        <w:r w:rsidR="006C35CD" w:rsidRPr="00DF6EE7">
          <w:rPr>
            <w:rFonts w:ascii="Gilroy-Regular" w:hAnsi="Gilroy-Regular"/>
            <w:noProof/>
            <w:webHidden/>
            <w:sz w:val="22"/>
            <w:szCs w:val="22"/>
          </w:rPr>
        </w:r>
        <w:r w:rsidR="006C35CD" w:rsidRPr="00DF6EE7">
          <w:rPr>
            <w:rFonts w:ascii="Gilroy-Regular" w:hAnsi="Gilroy-Regular"/>
            <w:noProof/>
            <w:webHidden/>
            <w:sz w:val="22"/>
            <w:szCs w:val="22"/>
          </w:rPr>
          <w:fldChar w:fldCharType="separate"/>
        </w:r>
        <w:r>
          <w:rPr>
            <w:rFonts w:ascii="Gilroy-Regular" w:hAnsi="Gilroy-Regular"/>
            <w:noProof/>
            <w:webHidden/>
            <w:sz w:val="22"/>
            <w:szCs w:val="22"/>
          </w:rPr>
          <w:t>6</w:t>
        </w:r>
        <w:r w:rsidR="006C35CD" w:rsidRPr="00DF6EE7">
          <w:rPr>
            <w:rFonts w:ascii="Gilroy-Regular" w:hAnsi="Gilroy-Regular"/>
            <w:noProof/>
            <w:webHidden/>
            <w:sz w:val="22"/>
            <w:szCs w:val="22"/>
          </w:rPr>
          <w:fldChar w:fldCharType="end"/>
        </w:r>
      </w:hyperlink>
    </w:p>
    <w:p w14:paraId="17C8B6A0" w14:textId="58BF13C8" w:rsidR="004070C9" w:rsidRDefault="00E763E4" w:rsidP="00DC4C0F">
      <w:pPr>
        <w:pStyle w:val="1bodycopy10pt"/>
        <w:rPr>
          <w:rFonts w:ascii="Gilroy-Regular" w:hAnsi="Gilroy-Regular" w:cs="Arial"/>
          <w:noProof/>
          <w:sz w:val="22"/>
          <w:szCs w:val="22"/>
        </w:rPr>
      </w:pPr>
      <w:r w:rsidRPr="00DF6EE7">
        <w:rPr>
          <w:rFonts w:ascii="Gilroy-Regular" w:hAnsi="Gilroy-Regular" w:cs="Arial"/>
          <w:noProof/>
          <w:sz w:val="22"/>
          <w:szCs w:val="22"/>
        </w:rPr>
        <w:fldChar w:fldCharType="end"/>
      </w:r>
    </w:p>
    <w:p w14:paraId="3566D632" w14:textId="68F310BD" w:rsidR="00DF6EE7" w:rsidRDefault="00DF6EE7" w:rsidP="00DC4C0F">
      <w:pPr>
        <w:pStyle w:val="1bodycopy10pt"/>
        <w:rPr>
          <w:rFonts w:ascii="Gilroy-Regular" w:hAnsi="Gilroy-Regular" w:cs="Arial"/>
          <w:noProof/>
          <w:sz w:val="22"/>
          <w:szCs w:val="22"/>
        </w:rPr>
      </w:pPr>
    </w:p>
    <w:p w14:paraId="4FD60EC8" w14:textId="54DB9B93" w:rsidR="00DF6EE7" w:rsidRDefault="00DF6EE7" w:rsidP="00DC4C0F">
      <w:pPr>
        <w:pStyle w:val="1bodycopy10pt"/>
        <w:rPr>
          <w:rFonts w:ascii="Gilroy-Regular" w:hAnsi="Gilroy-Regular" w:cs="Arial"/>
          <w:noProof/>
          <w:sz w:val="22"/>
          <w:szCs w:val="22"/>
        </w:rPr>
      </w:pPr>
    </w:p>
    <w:p w14:paraId="07EC393D" w14:textId="3A5A3525" w:rsidR="00DF6EE7" w:rsidRDefault="00DF6EE7" w:rsidP="00DC4C0F">
      <w:pPr>
        <w:pStyle w:val="1bodycopy10pt"/>
        <w:rPr>
          <w:rFonts w:ascii="Gilroy-Regular" w:hAnsi="Gilroy-Regular" w:cs="Arial"/>
          <w:noProof/>
          <w:sz w:val="22"/>
          <w:szCs w:val="22"/>
        </w:rPr>
      </w:pPr>
    </w:p>
    <w:p w14:paraId="31B59798" w14:textId="1F8C5344" w:rsidR="00DF6EE7" w:rsidRDefault="00DF6EE7" w:rsidP="00DC4C0F">
      <w:pPr>
        <w:pStyle w:val="1bodycopy10pt"/>
        <w:rPr>
          <w:rFonts w:ascii="Gilroy-Regular" w:hAnsi="Gilroy-Regular" w:cs="Arial"/>
          <w:noProof/>
          <w:sz w:val="22"/>
          <w:szCs w:val="22"/>
        </w:rPr>
      </w:pPr>
    </w:p>
    <w:p w14:paraId="65632328" w14:textId="6E97A0D1" w:rsidR="00DF6EE7" w:rsidRDefault="00DF6EE7" w:rsidP="00DC4C0F">
      <w:pPr>
        <w:pStyle w:val="1bodycopy10pt"/>
        <w:rPr>
          <w:rFonts w:ascii="Gilroy-Regular" w:hAnsi="Gilroy-Regular" w:cs="Arial"/>
          <w:noProof/>
          <w:sz w:val="22"/>
          <w:szCs w:val="22"/>
        </w:rPr>
      </w:pPr>
    </w:p>
    <w:p w14:paraId="4A015595" w14:textId="7A8AB4C5" w:rsidR="00DF6EE7" w:rsidRDefault="00DF6EE7" w:rsidP="00DC4C0F">
      <w:pPr>
        <w:pStyle w:val="1bodycopy10pt"/>
        <w:rPr>
          <w:rFonts w:ascii="Gilroy-Regular" w:hAnsi="Gilroy-Regular" w:cs="Arial"/>
          <w:noProof/>
          <w:sz w:val="22"/>
          <w:szCs w:val="22"/>
        </w:rPr>
      </w:pPr>
    </w:p>
    <w:p w14:paraId="3645DB75" w14:textId="779BDDB7" w:rsidR="00DF6EE7" w:rsidRDefault="00DF6EE7" w:rsidP="00DC4C0F">
      <w:pPr>
        <w:pStyle w:val="1bodycopy10pt"/>
        <w:rPr>
          <w:rFonts w:ascii="Gilroy-Regular" w:hAnsi="Gilroy-Regular" w:cs="Arial"/>
          <w:noProof/>
          <w:sz w:val="22"/>
          <w:szCs w:val="22"/>
        </w:rPr>
      </w:pPr>
    </w:p>
    <w:p w14:paraId="3195BC0E" w14:textId="4F9E2141" w:rsidR="00DF6EE7" w:rsidRDefault="00DF6EE7" w:rsidP="00DC4C0F">
      <w:pPr>
        <w:pStyle w:val="1bodycopy10pt"/>
        <w:rPr>
          <w:rFonts w:ascii="Gilroy-Regular" w:hAnsi="Gilroy-Regular" w:cs="Arial"/>
          <w:noProof/>
          <w:sz w:val="22"/>
          <w:szCs w:val="22"/>
        </w:rPr>
      </w:pPr>
    </w:p>
    <w:p w14:paraId="006E8DF0" w14:textId="68FD8BB9" w:rsidR="00DF6EE7" w:rsidRDefault="00DF6EE7" w:rsidP="00DC4C0F">
      <w:pPr>
        <w:pStyle w:val="1bodycopy10pt"/>
        <w:rPr>
          <w:rFonts w:ascii="Gilroy-Regular" w:hAnsi="Gilroy-Regular" w:cs="Arial"/>
          <w:noProof/>
          <w:sz w:val="22"/>
          <w:szCs w:val="22"/>
        </w:rPr>
      </w:pPr>
    </w:p>
    <w:p w14:paraId="61E6387C" w14:textId="0995ADDB" w:rsidR="00DF6EE7" w:rsidRDefault="00DF6EE7" w:rsidP="00DC4C0F">
      <w:pPr>
        <w:pStyle w:val="1bodycopy10pt"/>
        <w:rPr>
          <w:rFonts w:ascii="Gilroy-Regular" w:hAnsi="Gilroy-Regular" w:cs="Arial"/>
          <w:noProof/>
          <w:sz w:val="22"/>
          <w:szCs w:val="22"/>
        </w:rPr>
      </w:pPr>
    </w:p>
    <w:p w14:paraId="4E3B72CA" w14:textId="3DCAE1F1" w:rsidR="00DF6EE7" w:rsidRDefault="00DF6EE7" w:rsidP="00DC4C0F">
      <w:pPr>
        <w:pStyle w:val="1bodycopy10pt"/>
        <w:rPr>
          <w:rFonts w:ascii="Gilroy-Regular" w:hAnsi="Gilroy-Regular" w:cs="Arial"/>
          <w:noProof/>
          <w:sz w:val="22"/>
          <w:szCs w:val="22"/>
        </w:rPr>
      </w:pPr>
    </w:p>
    <w:p w14:paraId="2B4ABC42" w14:textId="4449C6FE" w:rsidR="00DF6EE7" w:rsidRDefault="00DF6EE7" w:rsidP="00DC4C0F">
      <w:pPr>
        <w:pStyle w:val="1bodycopy10pt"/>
        <w:rPr>
          <w:rFonts w:ascii="Gilroy-Regular" w:hAnsi="Gilroy-Regular" w:cs="Arial"/>
          <w:noProof/>
          <w:sz w:val="22"/>
          <w:szCs w:val="22"/>
        </w:rPr>
      </w:pPr>
    </w:p>
    <w:p w14:paraId="5D63E5D3" w14:textId="016B7147" w:rsidR="00DF6EE7" w:rsidRDefault="00DF6EE7" w:rsidP="00DC4C0F">
      <w:pPr>
        <w:pStyle w:val="1bodycopy10pt"/>
        <w:rPr>
          <w:rFonts w:ascii="Gilroy-Regular" w:hAnsi="Gilroy-Regular" w:cs="Arial"/>
          <w:noProof/>
          <w:sz w:val="22"/>
          <w:szCs w:val="22"/>
        </w:rPr>
      </w:pPr>
    </w:p>
    <w:p w14:paraId="11E55DE8" w14:textId="6459FF63" w:rsidR="00DF6EE7" w:rsidRDefault="00DF6EE7" w:rsidP="00DC4C0F">
      <w:pPr>
        <w:pStyle w:val="1bodycopy10pt"/>
        <w:rPr>
          <w:rFonts w:ascii="Gilroy-Regular" w:hAnsi="Gilroy-Regular" w:cs="Arial"/>
          <w:noProof/>
          <w:sz w:val="22"/>
          <w:szCs w:val="22"/>
        </w:rPr>
      </w:pPr>
    </w:p>
    <w:p w14:paraId="6BA77545" w14:textId="7E12A6A2" w:rsidR="00DF6EE7" w:rsidRDefault="00DF6EE7" w:rsidP="00DC4C0F">
      <w:pPr>
        <w:pStyle w:val="1bodycopy10pt"/>
        <w:rPr>
          <w:rFonts w:ascii="Gilroy-Regular" w:hAnsi="Gilroy-Regular" w:cs="Arial"/>
          <w:noProof/>
          <w:sz w:val="22"/>
          <w:szCs w:val="22"/>
        </w:rPr>
      </w:pPr>
    </w:p>
    <w:p w14:paraId="2C8F9C66" w14:textId="157532A3" w:rsidR="00DF6EE7" w:rsidRDefault="00DF6EE7" w:rsidP="00DC4C0F">
      <w:pPr>
        <w:pStyle w:val="1bodycopy10pt"/>
        <w:rPr>
          <w:rFonts w:ascii="Gilroy-Regular" w:hAnsi="Gilroy-Regular" w:cs="Arial"/>
          <w:noProof/>
          <w:sz w:val="22"/>
          <w:szCs w:val="22"/>
        </w:rPr>
      </w:pPr>
    </w:p>
    <w:p w14:paraId="4C24637E" w14:textId="4CCBAC2C" w:rsidR="00DF6EE7" w:rsidRDefault="00DF6EE7" w:rsidP="00DC4C0F">
      <w:pPr>
        <w:pStyle w:val="1bodycopy10pt"/>
        <w:rPr>
          <w:rFonts w:ascii="Gilroy-Regular" w:hAnsi="Gilroy-Regular" w:cs="Arial"/>
          <w:noProof/>
          <w:sz w:val="22"/>
          <w:szCs w:val="22"/>
        </w:rPr>
      </w:pPr>
    </w:p>
    <w:p w14:paraId="3C98F757" w14:textId="0ABB827A" w:rsidR="00DF6EE7" w:rsidRDefault="00DF6EE7" w:rsidP="00DC4C0F">
      <w:pPr>
        <w:pStyle w:val="1bodycopy10pt"/>
        <w:rPr>
          <w:rFonts w:ascii="Gilroy-Regular" w:hAnsi="Gilroy-Regular" w:cs="Arial"/>
          <w:noProof/>
          <w:sz w:val="22"/>
          <w:szCs w:val="22"/>
        </w:rPr>
      </w:pPr>
    </w:p>
    <w:p w14:paraId="568934D2" w14:textId="752695F2" w:rsidR="00DF6EE7" w:rsidRDefault="00DF6EE7" w:rsidP="00DC4C0F">
      <w:pPr>
        <w:pStyle w:val="1bodycopy10pt"/>
        <w:rPr>
          <w:rFonts w:ascii="Gilroy-Regular" w:hAnsi="Gilroy-Regular" w:cs="Arial"/>
          <w:noProof/>
          <w:sz w:val="22"/>
          <w:szCs w:val="22"/>
        </w:rPr>
      </w:pPr>
    </w:p>
    <w:p w14:paraId="64535E72" w14:textId="698C9712" w:rsidR="00DF6EE7" w:rsidRDefault="00DF6EE7" w:rsidP="00DC4C0F">
      <w:pPr>
        <w:pStyle w:val="1bodycopy10pt"/>
        <w:rPr>
          <w:rFonts w:ascii="Gilroy-Regular" w:hAnsi="Gilroy-Regular" w:cs="Arial"/>
          <w:noProof/>
          <w:sz w:val="22"/>
          <w:szCs w:val="22"/>
        </w:rPr>
      </w:pPr>
    </w:p>
    <w:p w14:paraId="518C6E7F" w14:textId="18F3CBC3" w:rsidR="00DF6EE7" w:rsidRDefault="00DF6EE7" w:rsidP="00DC4C0F">
      <w:pPr>
        <w:pStyle w:val="1bodycopy10pt"/>
        <w:rPr>
          <w:rFonts w:ascii="Gilroy-Regular" w:hAnsi="Gilroy-Regular" w:cs="Arial"/>
          <w:noProof/>
          <w:sz w:val="22"/>
          <w:szCs w:val="22"/>
        </w:rPr>
      </w:pPr>
    </w:p>
    <w:p w14:paraId="5BDCA804" w14:textId="75F91342" w:rsidR="00DF6EE7" w:rsidRDefault="00DF6EE7" w:rsidP="00DC4C0F">
      <w:pPr>
        <w:pStyle w:val="1bodycopy10pt"/>
        <w:rPr>
          <w:rFonts w:ascii="Gilroy-Regular" w:hAnsi="Gilroy-Regular" w:cs="Arial"/>
          <w:noProof/>
          <w:sz w:val="22"/>
          <w:szCs w:val="22"/>
        </w:rPr>
      </w:pPr>
    </w:p>
    <w:p w14:paraId="6F64BE97" w14:textId="24FFCB32" w:rsidR="00DF6EE7" w:rsidRDefault="00DF6EE7" w:rsidP="00DC4C0F">
      <w:pPr>
        <w:pStyle w:val="1bodycopy10pt"/>
        <w:rPr>
          <w:rFonts w:ascii="Gilroy-Regular" w:hAnsi="Gilroy-Regular" w:cs="Arial"/>
          <w:noProof/>
          <w:sz w:val="22"/>
          <w:szCs w:val="22"/>
        </w:rPr>
      </w:pPr>
    </w:p>
    <w:p w14:paraId="0423155C" w14:textId="0E19922A" w:rsidR="00DF6EE7" w:rsidRDefault="00DF6EE7" w:rsidP="00DC4C0F">
      <w:pPr>
        <w:pStyle w:val="1bodycopy10pt"/>
        <w:rPr>
          <w:rFonts w:ascii="Gilroy-Regular" w:hAnsi="Gilroy-Regular" w:cs="Arial"/>
          <w:noProof/>
          <w:sz w:val="22"/>
          <w:szCs w:val="22"/>
        </w:rPr>
      </w:pPr>
    </w:p>
    <w:p w14:paraId="0608FB66" w14:textId="3B11832E" w:rsidR="00DF6EE7" w:rsidRDefault="00DF6EE7" w:rsidP="00DC4C0F">
      <w:pPr>
        <w:pStyle w:val="1bodycopy10pt"/>
        <w:rPr>
          <w:rFonts w:ascii="Gilroy-Regular" w:hAnsi="Gilroy-Regular" w:cs="Arial"/>
          <w:noProof/>
          <w:sz w:val="22"/>
          <w:szCs w:val="22"/>
        </w:rPr>
      </w:pPr>
    </w:p>
    <w:p w14:paraId="29E25481" w14:textId="6B79AC97" w:rsidR="00DF6EE7" w:rsidRDefault="00DF6EE7" w:rsidP="00DC4C0F">
      <w:pPr>
        <w:pStyle w:val="1bodycopy10pt"/>
        <w:rPr>
          <w:rFonts w:ascii="Gilroy-Regular" w:hAnsi="Gilroy-Regular" w:cs="Arial"/>
          <w:noProof/>
          <w:sz w:val="22"/>
          <w:szCs w:val="22"/>
        </w:rPr>
      </w:pPr>
    </w:p>
    <w:p w14:paraId="0880DC3F" w14:textId="77777777" w:rsidR="00DF6EE7" w:rsidRPr="00DF6EE7" w:rsidRDefault="00DF6EE7" w:rsidP="00DC4C0F">
      <w:pPr>
        <w:pStyle w:val="1bodycopy10pt"/>
        <w:rPr>
          <w:rFonts w:ascii="Gilroy-Regular" w:hAnsi="Gilroy-Regular" w:cs="Arial"/>
          <w:noProof/>
          <w:sz w:val="22"/>
          <w:szCs w:val="22"/>
        </w:rPr>
      </w:pPr>
    </w:p>
    <w:p w14:paraId="4D5D551D" w14:textId="06ABABDC" w:rsidR="004070C9" w:rsidRPr="00DF6EE7" w:rsidRDefault="00DB0D80" w:rsidP="004070C9">
      <w:pPr>
        <w:pStyle w:val="Heading1"/>
        <w:rPr>
          <w:rFonts w:ascii="Gilroy-Regular" w:hAnsi="Gilroy-Regular"/>
          <w:color w:val="auto"/>
          <w:sz w:val="22"/>
          <w:szCs w:val="22"/>
          <w:lang w:eastAsia="en-GB"/>
        </w:rPr>
      </w:pPr>
      <w:bookmarkStart w:id="2" w:name="_Toc159341409"/>
      <w:bookmarkStart w:id="3" w:name="_Toc161670829"/>
      <w:bookmarkStart w:id="4" w:name="_Toc161750399"/>
      <w:r w:rsidRPr="00DF6EE7">
        <w:rPr>
          <w:rFonts w:ascii="Gilroy-Regular" w:eastAsia="Arial" w:hAnsi="Gilroy-Regular"/>
          <w:color w:val="auto"/>
          <w:sz w:val="22"/>
          <w:szCs w:val="22"/>
          <w:lang w:eastAsia="en-GB"/>
        </w:rPr>
        <w:lastRenderedPageBreak/>
        <w:t>1. Introduction and aims</w:t>
      </w:r>
      <w:bookmarkEnd w:id="2"/>
      <w:bookmarkEnd w:id="3"/>
      <w:bookmarkEnd w:id="4"/>
    </w:p>
    <w:p w14:paraId="08822578" w14:textId="3DFBF9D1"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At</w:t>
      </w:r>
      <w:r w:rsidR="004070C9" w:rsidRPr="00DF6EE7">
        <w:rPr>
          <w:rFonts w:ascii="Gilroy-Regular" w:hAnsi="Gilroy-Regular"/>
          <w:sz w:val="22"/>
          <w:szCs w:val="22"/>
          <w:lang w:val="en-GB" w:eastAsia="en-GB"/>
        </w:rPr>
        <w:t xml:space="preserve"> </w:t>
      </w:r>
      <w:proofErr w:type="spellStart"/>
      <w:r w:rsidR="004070C9" w:rsidRPr="00DF6EE7">
        <w:rPr>
          <w:rFonts w:ascii="Gilroy-Regular" w:hAnsi="Gilroy-Regular"/>
          <w:sz w:val="22"/>
          <w:szCs w:val="22"/>
          <w:lang w:val="en-GB" w:eastAsia="en-GB"/>
        </w:rPr>
        <w:t>Marsworth</w:t>
      </w:r>
      <w:proofErr w:type="spellEnd"/>
      <w:r w:rsidR="004070C9" w:rsidRPr="00DF6EE7">
        <w:rPr>
          <w:rFonts w:ascii="Gilroy-Regular" w:hAnsi="Gilroy-Regular"/>
          <w:sz w:val="22"/>
          <w:szCs w:val="22"/>
          <w:lang w:val="en-GB" w:eastAsia="en-GB"/>
        </w:rPr>
        <w:t xml:space="preserve"> CE Infant School we </w:t>
      </w:r>
      <w:r w:rsidRPr="00DF6EE7">
        <w:rPr>
          <w:rFonts w:ascii="Gilroy-Regular" w:hAnsi="Gilroy-Regular"/>
          <w:sz w:val="22"/>
          <w:szCs w:val="22"/>
          <w:lang w:val="en-GB" w:eastAsia="en-GB"/>
        </w:rPr>
        <w:t xml:space="preserve">recognise that mobile phones and similar devices, including smartphones, are an important part of everyday life for our pupils, parents/carers and staff, as well as the wider school community. </w:t>
      </w:r>
    </w:p>
    <w:p w14:paraId="03E41B21"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Our policy aims to:</w:t>
      </w:r>
    </w:p>
    <w:p w14:paraId="60F16CBF" w14:textId="77777777" w:rsidR="00DB0D80" w:rsidRPr="00DF6EE7" w:rsidRDefault="00DB0D80" w:rsidP="00DB0D80">
      <w:pPr>
        <w:numPr>
          <w:ilvl w:val="0"/>
          <w:numId w:val="20"/>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Promote safe and responsible phone use</w:t>
      </w:r>
    </w:p>
    <w:p w14:paraId="28E5B839" w14:textId="77777777" w:rsidR="00DB0D80" w:rsidRPr="00DF6EE7" w:rsidRDefault="00DB0D80" w:rsidP="00DB0D80">
      <w:pPr>
        <w:numPr>
          <w:ilvl w:val="0"/>
          <w:numId w:val="20"/>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Set clear guidelines for the use of mobile phones for pupils, staff, parents/carers, visitors and volunteers</w:t>
      </w:r>
    </w:p>
    <w:p w14:paraId="0FD93E93" w14:textId="26CADD71" w:rsidR="00DB0D80" w:rsidRPr="00DF6EE7" w:rsidRDefault="00DB0D80" w:rsidP="00DB0D80">
      <w:pPr>
        <w:numPr>
          <w:ilvl w:val="0"/>
          <w:numId w:val="20"/>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Support the school’s other policies, especially those related to child protection and behaviour</w:t>
      </w:r>
      <w:r w:rsidR="004070C9" w:rsidRPr="00DF6EE7">
        <w:rPr>
          <w:rFonts w:ascii="Gilroy-Regular" w:hAnsi="Gilroy-Regular"/>
          <w:sz w:val="22"/>
          <w:szCs w:val="22"/>
          <w:lang w:val="en-GB" w:eastAsia="en-GB"/>
        </w:rPr>
        <w:t>.</w:t>
      </w:r>
    </w:p>
    <w:p w14:paraId="4F37B295" w14:textId="77777777" w:rsidR="004070C9" w:rsidRPr="00DF6EE7" w:rsidRDefault="004070C9" w:rsidP="00DB0D80">
      <w:pPr>
        <w:rPr>
          <w:rFonts w:ascii="Gilroy-Regular" w:hAnsi="Gilroy-Regular"/>
          <w:sz w:val="22"/>
          <w:szCs w:val="22"/>
          <w:shd w:val="clear" w:color="auto" w:fill="FFFF00"/>
          <w:lang w:val="en-GB" w:eastAsia="en-GB"/>
        </w:rPr>
      </w:pPr>
    </w:p>
    <w:p w14:paraId="32F99DD8" w14:textId="02ECBDBD"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This policy also aims to address some of the challenges posed by mobile phones in school, such as:</w:t>
      </w:r>
    </w:p>
    <w:p w14:paraId="2D293FD0" w14:textId="77777777" w:rsidR="00DB0D80" w:rsidRPr="00DF6EE7" w:rsidRDefault="00DB0D80" w:rsidP="00DB0D80">
      <w:pPr>
        <w:numPr>
          <w:ilvl w:val="0"/>
          <w:numId w:val="2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Risks to child protection</w:t>
      </w:r>
    </w:p>
    <w:p w14:paraId="2281C7F6" w14:textId="77777777" w:rsidR="00DB0D80" w:rsidRPr="00DF6EE7" w:rsidRDefault="00DB0D80" w:rsidP="00DB0D80">
      <w:pPr>
        <w:numPr>
          <w:ilvl w:val="0"/>
          <w:numId w:val="2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Data protection issues</w:t>
      </w:r>
    </w:p>
    <w:p w14:paraId="3927F617" w14:textId="77777777" w:rsidR="00DB0D80" w:rsidRPr="00DF6EE7" w:rsidRDefault="00DB0D80" w:rsidP="00DB0D80">
      <w:pPr>
        <w:numPr>
          <w:ilvl w:val="0"/>
          <w:numId w:val="2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Risk of theft, loss, or damage</w:t>
      </w:r>
    </w:p>
    <w:p w14:paraId="4D1895D0" w14:textId="77777777" w:rsidR="00DB0D80" w:rsidRPr="00DF6EE7" w:rsidRDefault="00DB0D80" w:rsidP="00DB0D80">
      <w:pPr>
        <w:numPr>
          <w:ilvl w:val="0"/>
          <w:numId w:val="2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Appropriate use of technology in the classroom</w:t>
      </w:r>
    </w:p>
    <w:p w14:paraId="555BCBFA" w14:textId="77777777" w:rsidR="005C11AC" w:rsidRPr="00DF6EE7" w:rsidRDefault="005C11AC" w:rsidP="00DB0D80">
      <w:pPr>
        <w:rPr>
          <w:rFonts w:ascii="Gilroy-Regular" w:hAnsi="Gilroy-Regular"/>
          <w:sz w:val="22"/>
          <w:szCs w:val="22"/>
          <w:lang w:val="en-GB" w:eastAsia="en-GB"/>
        </w:rPr>
      </w:pPr>
    </w:p>
    <w:p w14:paraId="43383503" w14:textId="24D5E8C9"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Note: throughout this policy, ‘mobile phones’ refers to mobile phones and similar devices</w:t>
      </w:r>
      <w:r w:rsidR="005D37AB" w:rsidRPr="00DF6EE7">
        <w:rPr>
          <w:rFonts w:ascii="Gilroy-Regular" w:hAnsi="Gilroy-Regular"/>
          <w:sz w:val="22"/>
          <w:szCs w:val="22"/>
          <w:lang w:val="en-GB" w:eastAsia="en-GB"/>
        </w:rPr>
        <w:t>, including but not limited to smart watches.</w:t>
      </w:r>
      <w:r w:rsidRPr="00DF6EE7">
        <w:rPr>
          <w:rFonts w:ascii="Gilroy-Regular" w:hAnsi="Gilroy-Regular"/>
          <w:sz w:val="22"/>
          <w:szCs w:val="22"/>
          <w:lang w:val="en-GB" w:eastAsia="en-GB"/>
        </w:rPr>
        <w:br/>
      </w:r>
    </w:p>
    <w:p w14:paraId="3D501A59" w14:textId="77777777" w:rsidR="005C11AC" w:rsidRPr="00DF6EE7" w:rsidRDefault="005C11AC" w:rsidP="00DB0D80">
      <w:pPr>
        <w:rPr>
          <w:rFonts w:ascii="Gilroy-Regular" w:hAnsi="Gilroy-Regular"/>
          <w:sz w:val="22"/>
          <w:szCs w:val="22"/>
          <w:lang w:val="en-GB" w:eastAsia="en-GB"/>
        </w:rPr>
      </w:pPr>
    </w:p>
    <w:p w14:paraId="5E5695DF" w14:textId="77777777" w:rsidR="00DB0D80" w:rsidRPr="00DF6EE7" w:rsidRDefault="00DB0D80" w:rsidP="00DB0D80">
      <w:pPr>
        <w:pStyle w:val="Heading1"/>
        <w:rPr>
          <w:rFonts w:ascii="Gilroy-Regular" w:hAnsi="Gilroy-Regular"/>
          <w:color w:val="auto"/>
          <w:sz w:val="22"/>
          <w:szCs w:val="22"/>
          <w:lang w:eastAsia="en-GB"/>
        </w:rPr>
      </w:pPr>
      <w:bookmarkStart w:id="5" w:name="_Toc159341410"/>
      <w:bookmarkStart w:id="6" w:name="_Toc161670830"/>
      <w:bookmarkStart w:id="7" w:name="_Toc161750400"/>
      <w:r w:rsidRPr="00DF6EE7">
        <w:rPr>
          <w:rFonts w:ascii="Gilroy-Regular" w:eastAsia="Arial" w:hAnsi="Gilroy-Regular"/>
          <w:color w:val="auto"/>
          <w:sz w:val="22"/>
          <w:szCs w:val="22"/>
          <w:lang w:eastAsia="en-GB"/>
        </w:rPr>
        <w:t>2. Relevant guidance</w:t>
      </w:r>
      <w:bookmarkEnd w:id="5"/>
      <w:bookmarkEnd w:id="6"/>
      <w:bookmarkEnd w:id="7"/>
    </w:p>
    <w:p w14:paraId="3AC0676D" w14:textId="596DDC52" w:rsidR="00DB0D80" w:rsidRPr="00DF6EE7" w:rsidRDefault="00DB0D80" w:rsidP="00DB0D80">
      <w:pPr>
        <w:spacing w:after="240" w:line="259" w:lineRule="auto"/>
        <w:rPr>
          <w:rFonts w:ascii="Gilroy-Regular" w:hAnsi="Gilroy-Regular"/>
          <w:sz w:val="22"/>
          <w:szCs w:val="22"/>
          <w:lang w:eastAsia="en-GB"/>
        </w:rPr>
      </w:pPr>
      <w:r w:rsidRPr="00DF6EE7">
        <w:rPr>
          <w:rFonts w:ascii="Gilroy-Regular" w:hAnsi="Gilroy-Regular"/>
          <w:sz w:val="22"/>
          <w:szCs w:val="22"/>
          <w:lang w:val="en-GB" w:eastAsia="en-GB"/>
        </w:rPr>
        <w:t xml:space="preserve">This policy meets the requirements of the Department for Education’s non-statutory </w:t>
      </w:r>
      <w:hyperlink r:id="rId9" w:history="1">
        <w:r w:rsidRPr="00DF6EE7">
          <w:rPr>
            <w:rFonts w:ascii="Gilroy-Regular" w:hAnsi="Gilroy-Regular"/>
            <w:sz w:val="22"/>
            <w:szCs w:val="22"/>
            <w:u w:val="single" w:color="0072CC"/>
            <w:lang w:val="en-GB" w:eastAsia="en-GB"/>
          </w:rPr>
          <w:t>mobile phone guidance</w:t>
        </w:r>
      </w:hyperlink>
      <w:r w:rsidRPr="00DF6EE7">
        <w:rPr>
          <w:rFonts w:ascii="Gilroy-Regular" w:hAnsi="Gilroy-Regular"/>
          <w:sz w:val="22"/>
          <w:szCs w:val="22"/>
          <w:lang w:val="en-GB" w:eastAsia="en-GB"/>
        </w:rPr>
        <w:t xml:space="preserve"> and </w:t>
      </w:r>
      <w:hyperlink r:id="rId10" w:history="1">
        <w:r w:rsidRPr="00DF6EE7">
          <w:rPr>
            <w:rFonts w:ascii="Gilroy-Regular" w:hAnsi="Gilroy-Regular"/>
            <w:sz w:val="22"/>
            <w:szCs w:val="22"/>
            <w:u w:val="single" w:color="0072CC"/>
            <w:lang w:val="en-GB" w:eastAsia="en-GB"/>
          </w:rPr>
          <w:t>behaviour guidance</w:t>
        </w:r>
      </w:hyperlink>
      <w:r w:rsidRPr="00DF6EE7">
        <w:rPr>
          <w:rFonts w:ascii="Gilroy-Regular" w:hAnsi="Gilroy-Regular"/>
          <w:sz w:val="22"/>
          <w:szCs w:val="22"/>
          <w:lang w:val="en-GB" w:eastAsia="en-GB"/>
        </w:rPr>
        <w:t>.</w:t>
      </w:r>
      <w:r w:rsidRPr="00DF6EE7">
        <w:rPr>
          <w:rFonts w:ascii="Gilroy-Regular" w:hAnsi="Gilroy-Regular"/>
          <w:sz w:val="22"/>
          <w:szCs w:val="22"/>
          <w:lang w:eastAsia="en-GB"/>
        </w:rPr>
        <w:t xml:space="preserve"> Further guidance that should be considered alongside this policy is </w:t>
      </w:r>
      <w:hyperlink r:id="rId11" w:history="1">
        <w:r w:rsidRPr="00DF6EE7">
          <w:rPr>
            <w:rStyle w:val="Hyperlink"/>
            <w:rFonts w:ascii="Gilroy-Regular" w:hAnsi="Gilroy-Regular"/>
            <w:color w:val="auto"/>
            <w:sz w:val="22"/>
            <w:szCs w:val="22"/>
            <w:lang w:eastAsia="en-GB"/>
          </w:rPr>
          <w:t>Keeping Children Safe in Education</w:t>
        </w:r>
      </w:hyperlink>
      <w:r w:rsidRPr="00DF6EE7">
        <w:rPr>
          <w:rFonts w:ascii="Gilroy-Regular" w:hAnsi="Gilroy-Regular"/>
          <w:sz w:val="22"/>
          <w:szCs w:val="22"/>
          <w:lang w:eastAsia="en-GB"/>
        </w:rPr>
        <w:t xml:space="preserve">. </w:t>
      </w:r>
    </w:p>
    <w:p w14:paraId="66AA0D87" w14:textId="77777777" w:rsidR="005C11AC" w:rsidRPr="00DF6EE7" w:rsidRDefault="005C11AC" w:rsidP="00DB0D80">
      <w:pPr>
        <w:spacing w:after="240" w:line="259" w:lineRule="auto"/>
        <w:rPr>
          <w:rFonts w:ascii="Gilroy-Regular" w:hAnsi="Gilroy-Regular"/>
          <w:sz w:val="22"/>
          <w:szCs w:val="22"/>
          <w:lang w:eastAsia="en-GB"/>
        </w:rPr>
      </w:pPr>
    </w:p>
    <w:p w14:paraId="024C8B28" w14:textId="77777777" w:rsidR="00DB0D80" w:rsidRPr="00DF6EE7" w:rsidRDefault="00DB0D80" w:rsidP="00DB0D80">
      <w:pPr>
        <w:pStyle w:val="Heading1"/>
        <w:rPr>
          <w:rFonts w:ascii="Gilroy-Regular" w:hAnsi="Gilroy-Regular"/>
          <w:color w:val="auto"/>
          <w:sz w:val="22"/>
          <w:szCs w:val="22"/>
          <w:lang w:eastAsia="en-GB"/>
        </w:rPr>
      </w:pPr>
      <w:bookmarkStart w:id="8" w:name="_Toc159341411"/>
      <w:bookmarkStart w:id="9" w:name="_Toc161670831"/>
      <w:bookmarkStart w:id="10" w:name="_Toc161750401"/>
      <w:r w:rsidRPr="00DF6EE7">
        <w:rPr>
          <w:rFonts w:ascii="Gilroy-Regular" w:eastAsia="Arial" w:hAnsi="Gilroy-Regular"/>
          <w:color w:val="auto"/>
          <w:sz w:val="22"/>
          <w:szCs w:val="22"/>
          <w:lang w:eastAsia="en-GB"/>
        </w:rPr>
        <w:t>3. Roles and responsibilities</w:t>
      </w:r>
      <w:bookmarkEnd w:id="8"/>
      <w:bookmarkEnd w:id="9"/>
      <w:bookmarkEnd w:id="10"/>
    </w:p>
    <w:p w14:paraId="4D8326BE" w14:textId="77777777" w:rsidR="00DB0D80" w:rsidRPr="00DF6EE7" w:rsidRDefault="00DB0D80" w:rsidP="00DB0D80">
      <w:pPr>
        <w:spacing w:before="240"/>
        <w:rPr>
          <w:rFonts w:ascii="Gilroy-Regular" w:hAnsi="Gilroy-Regular"/>
          <w:sz w:val="22"/>
          <w:szCs w:val="22"/>
          <w:lang w:val="en-GB" w:eastAsia="en-GB"/>
        </w:rPr>
      </w:pPr>
      <w:r w:rsidRPr="00DF6EE7">
        <w:rPr>
          <w:rFonts w:ascii="Gilroy-Regular" w:hAnsi="Gilroy-Regular"/>
          <w:b/>
          <w:bCs/>
          <w:sz w:val="22"/>
          <w:szCs w:val="22"/>
          <w:lang w:val="en-GB" w:eastAsia="en-GB"/>
        </w:rPr>
        <w:t>3.1 Staff</w:t>
      </w:r>
    </w:p>
    <w:p w14:paraId="3B721D1E"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All staff (including teachers, support staff and supply staff) are responsible for consistently enforcing this policy. </w:t>
      </w:r>
    </w:p>
    <w:p w14:paraId="23D3ED6E"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Volunteers, or anyone else otherwise engaged by the school, must alert a member of staff if they witness, or are aware of, a breach of this policy.</w:t>
      </w:r>
    </w:p>
    <w:p w14:paraId="14484D29" w14:textId="7901A526"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The</w:t>
      </w:r>
      <w:r w:rsidR="004070C9" w:rsidRPr="00DF6EE7">
        <w:rPr>
          <w:rFonts w:ascii="Gilroy-Regular" w:hAnsi="Gilroy-Regular"/>
          <w:sz w:val="22"/>
          <w:szCs w:val="22"/>
          <w:lang w:val="en-GB" w:eastAsia="en-GB"/>
        </w:rPr>
        <w:t xml:space="preserve"> headteacher </w:t>
      </w:r>
      <w:r w:rsidRPr="00DF6EE7">
        <w:rPr>
          <w:rFonts w:ascii="Gilroy-Regular" w:hAnsi="Gilroy-Regular"/>
          <w:sz w:val="22"/>
          <w:szCs w:val="22"/>
          <w:lang w:val="en-GB" w:eastAsia="en-GB"/>
        </w:rPr>
        <w:t xml:space="preserve">is responsible for monitoring the policy every </w:t>
      </w:r>
      <w:r w:rsidR="004070C9" w:rsidRPr="00DF6EE7">
        <w:rPr>
          <w:rFonts w:ascii="Gilroy-Regular" w:hAnsi="Gilroy-Regular"/>
          <w:sz w:val="22"/>
          <w:szCs w:val="22"/>
          <w:lang w:val="en-GB" w:eastAsia="en-GB"/>
        </w:rPr>
        <w:t xml:space="preserve">two </w:t>
      </w:r>
      <w:r w:rsidRPr="00DF6EE7">
        <w:rPr>
          <w:rFonts w:ascii="Gilroy-Regular" w:hAnsi="Gilroy-Regular"/>
          <w:sz w:val="22"/>
          <w:szCs w:val="22"/>
          <w:lang w:val="en-GB" w:eastAsia="en-GB"/>
        </w:rPr>
        <w:t xml:space="preserve">years, reviewing it, and holding staff and pupils accountable for its implementation. </w:t>
      </w:r>
    </w:p>
    <w:p w14:paraId="34C4DA36"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Staff will address any questions or concerns from parents/carers quickly, and clearly communicate the reasons for prohibiting the use of mobile phones.</w:t>
      </w:r>
    </w:p>
    <w:p w14:paraId="2C118275" w14:textId="3BCCBA3B" w:rsidR="00DB0D80" w:rsidRDefault="00DB0D80" w:rsidP="00DB0D80">
      <w:pPr>
        <w:rPr>
          <w:rFonts w:ascii="Gilroy-Regular" w:hAnsi="Gilroy-Regular"/>
          <w:sz w:val="22"/>
          <w:szCs w:val="22"/>
          <w:lang w:val="en-GB" w:eastAsia="en-GB"/>
        </w:rPr>
      </w:pPr>
    </w:p>
    <w:p w14:paraId="38114239" w14:textId="092667EA" w:rsidR="00DF6EE7" w:rsidRDefault="00DF6EE7" w:rsidP="00DB0D80">
      <w:pPr>
        <w:rPr>
          <w:rFonts w:ascii="Gilroy-Regular" w:hAnsi="Gilroy-Regular"/>
          <w:sz w:val="22"/>
          <w:szCs w:val="22"/>
          <w:lang w:val="en-GB" w:eastAsia="en-GB"/>
        </w:rPr>
      </w:pPr>
    </w:p>
    <w:p w14:paraId="216D425E" w14:textId="77777777" w:rsidR="00DF6EE7" w:rsidRPr="00DF6EE7" w:rsidRDefault="00DF6EE7" w:rsidP="00DB0D80">
      <w:pPr>
        <w:rPr>
          <w:rFonts w:ascii="Gilroy-Regular" w:hAnsi="Gilroy-Regular"/>
          <w:sz w:val="22"/>
          <w:szCs w:val="22"/>
          <w:lang w:val="en-GB" w:eastAsia="en-GB"/>
        </w:rPr>
      </w:pPr>
    </w:p>
    <w:p w14:paraId="36C69BBF" w14:textId="77777777" w:rsidR="00DB0D80" w:rsidRPr="00DF6EE7" w:rsidRDefault="00DB0D80" w:rsidP="00DB0D80">
      <w:pPr>
        <w:pStyle w:val="Heading1"/>
        <w:rPr>
          <w:rFonts w:ascii="Gilroy-Regular" w:hAnsi="Gilroy-Regular"/>
          <w:color w:val="auto"/>
          <w:sz w:val="22"/>
          <w:szCs w:val="22"/>
          <w:lang w:eastAsia="en-GB"/>
        </w:rPr>
      </w:pPr>
      <w:bookmarkStart w:id="11" w:name="_Toc159341412"/>
      <w:bookmarkStart w:id="12" w:name="_Toc161670832"/>
      <w:bookmarkStart w:id="13" w:name="_Toc161750402"/>
      <w:r w:rsidRPr="00DF6EE7">
        <w:rPr>
          <w:rFonts w:ascii="Gilroy-Regular" w:eastAsia="Arial" w:hAnsi="Gilroy-Regular"/>
          <w:color w:val="auto"/>
          <w:sz w:val="22"/>
          <w:szCs w:val="22"/>
          <w:lang w:eastAsia="en-GB"/>
        </w:rPr>
        <w:lastRenderedPageBreak/>
        <w:t>4. Use of mobile phones by staff</w:t>
      </w:r>
      <w:bookmarkEnd w:id="11"/>
      <w:bookmarkEnd w:id="12"/>
      <w:bookmarkEnd w:id="13"/>
    </w:p>
    <w:p w14:paraId="2C0368C0" w14:textId="061EADD1" w:rsidR="005D37AB" w:rsidRPr="00DF6EE7" w:rsidRDefault="00DB0D80" w:rsidP="005C11AC">
      <w:pPr>
        <w:rPr>
          <w:rFonts w:ascii="Gilroy-Regular" w:hAnsi="Gilroy-Regular"/>
          <w:sz w:val="22"/>
          <w:szCs w:val="22"/>
          <w:lang w:val="en-GB" w:eastAsia="en-GB"/>
        </w:rPr>
      </w:pPr>
      <w:r w:rsidRPr="00DF6EE7">
        <w:rPr>
          <w:rFonts w:ascii="Gilroy-Regular" w:hAnsi="Gilroy-Regular"/>
          <w:sz w:val="22"/>
          <w:szCs w:val="22"/>
          <w:lang w:val="en-GB" w:eastAsia="en-GB"/>
        </w:rPr>
        <w:t xml:space="preserve">Staff (including volunteers, contractors and anyone else otherwise engaged by the school) are not permitted to use their personal mobile phone, while </w:t>
      </w:r>
      <w:r w:rsidR="005D37AB" w:rsidRPr="00DF6EE7">
        <w:rPr>
          <w:rFonts w:ascii="Gilroy-Regular" w:hAnsi="Gilroy-Regular"/>
          <w:sz w:val="22"/>
          <w:szCs w:val="22"/>
          <w:lang w:val="en-GB" w:eastAsia="en-GB"/>
        </w:rPr>
        <w:t>children are present.</w:t>
      </w:r>
      <w:r w:rsidR="00DF6EE7">
        <w:rPr>
          <w:rFonts w:ascii="Gilroy-Regular" w:hAnsi="Gilroy-Regular"/>
          <w:sz w:val="22"/>
          <w:szCs w:val="22"/>
          <w:lang w:val="en-GB" w:eastAsia="en-GB"/>
        </w:rPr>
        <w:t xml:space="preserve"> </w:t>
      </w:r>
      <w:proofErr w:type="gramStart"/>
      <w:r w:rsidR="005D37AB" w:rsidRPr="00DF6EE7">
        <w:rPr>
          <w:rFonts w:ascii="Gilroy-Regular" w:hAnsi="Gilroy-Regular"/>
          <w:sz w:val="22"/>
          <w:szCs w:val="22"/>
        </w:rPr>
        <w:t>Staff</w:t>
      </w:r>
      <w:proofErr w:type="gramEnd"/>
      <w:r w:rsidR="005D37AB" w:rsidRPr="00DF6EE7">
        <w:rPr>
          <w:rFonts w:ascii="Gilroy-Regular" w:hAnsi="Gilroy-Regular"/>
          <w:sz w:val="22"/>
          <w:szCs w:val="22"/>
        </w:rPr>
        <w:t xml:space="preserve"> must minimise distractions and ensure a safe environment for students. </w:t>
      </w:r>
    </w:p>
    <w:p w14:paraId="37382A49" w14:textId="77777777" w:rsidR="005C11AC" w:rsidRPr="00DF6EE7" w:rsidRDefault="005C11AC" w:rsidP="005D37AB">
      <w:pPr>
        <w:pStyle w:val="Default"/>
        <w:rPr>
          <w:rFonts w:ascii="Gilroy-Regular" w:hAnsi="Gilroy-Regular"/>
          <w:color w:val="auto"/>
          <w:sz w:val="22"/>
          <w:szCs w:val="22"/>
        </w:rPr>
      </w:pPr>
    </w:p>
    <w:p w14:paraId="19D660B3" w14:textId="231F32C0"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Mobile phones must not be used in classrooms, corridors, playgrounds, or any other areas where pupils are present. </w:t>
      </w:r>
    </w:p>
    <w:p w14:paraId="5048696D" w14:textId="7EEAC3AB"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Staff are expected to set an example of responsible technology use. </w:t>
      </w:r>
    </w:p>
    <w:p w14:paraId="05014F7F" w14:textId="0F6161BF"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The Head Teacher, or other senior members of staff, may carry a phone to ensure that the school can meet their safeguarding requirements. </w:t>
      </w:r>
    </w:p>
    <w:p w14:paraId="1E5366E6" w14:textId="25EFA226"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Personal phones are to be silenced or switched off during class and stored out of sight, with use restricted to designated break times and in the school or head teacher’s office and staff room. </w:t>
      </w:r>
    </w:p>
    <w:p w14:paraId="009F3C08" w14:textId="752C4366"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Staff must not use their personal mobile phones to process personal data, or any other confidential school information, including entering such data into generative artificial intelligence (AI) tools such as chatbots (</w:t>
      </w:r>
      <w:proofErr w:type="gramStart"/>
      <w:r w:rsidRPr="00DF6EE7">
        <w:rPr>
          <w:rFonts w:ascii="Gilroy-Regular" w:hAnsi="Gilroy-Regular"/>
          <w:color w:val="auto"/>
          <w:sz w:val="22"/>
          <w:szCs w:val="22"/>
        </w:rPr>
        <w:t>e.g.</w:t>
      </w:r>
      <w:proofErr w:type="gramEnd"/>
      <w:r w:rsidRPr="00DF6EE7">
        <w:rPr>
          <w:rFonts w:ascii="Gilroy-Regular" w:hAnsi="Gilroy-Regular"/>
          <w:color w:val="auto"/>
          <w:sz w:val="22"/>
          <w:szCs w:val="22"/>
        </w:rPr>
        <w:t xml:space="preserve"> ChatGPT and Co-Pilot). </w:t>
      </w:r>
    </w:p>
    <w:p w14:paraId="77CEB467" w14:textId="3E2297B7"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Staff must not give their personal contact details to parents/carers or pupils, including connecting through social media and messaging apps. </w:t>
      </w:r>
    </w:p>
    <w:p w14:paraId="4FEBC7C8" w14:textId="50232477" w:rsidR="005D37AB" w:rsidRPr="00DF6EE7" w:rsidRDefault="005D37AB" w:rsidP="005D37AB">
      <w:pPr>
        <w:pStyle w:val="Default"/>
        <w:numPr>
          <w:ilvl w:val="0"/>
          <w:numId w:val="21"/>
        </w:numPr>
        <w:spacing w:after="57"/>
        <w:rPr>
          <w:rFonts w:ascii="Gilroy-Regular" w:hAnsi="Gilroy-Regular"/>
          <w:color w:val="auto"/>
          <w:sz w:val="22"/>
          <w:szCs w:val="22"/>
        </w:rPr>
      </w:pPr>
      <w:r w:rsidRPr="00DF6EE7">
        <w:rPr>
          <w:rFonts w:ascii="Gilroy-Regular" w:hAnsi="Gilroy-Regular"/>
          <w:color w:val="auto"/>
          <w:sz w:val="22"/>
          <w:szCs w:val="22"/>
        </w:rPr>
        <w:t xml:space="preserve">Staff should avoid publicising their contact details on any social media platform or website, to avoid unwanted contact by parents/carers or pupils. </w:t>
      </w:r>
    </w:p>
    <w:p w14:paraId="235C2C7C" w14:textId="6F3AD307" w:rsidR="005D37AB" w:rsidRPr="00DF6EE7" w:rsidRDefault="005D37AB" w:rsidP="005D37AB">
      <w:pPr>
        <w:pStyle w:val="Default"/>
        <w:numPr>
          <w:ilvl w:val="0"/>
          <w:numId w:val="21"/>
        </w:numPr>
        <w:rPr>
          <w:rFonts w:ascii="Gilroy-Regular" w:hAnsi="Gilroy-Regular"/>
          <w:color w:val="auto"/>
          <w:sz w:val="22"/>
          <w:szCs w:val="22"/>
        </w:rPr>
      </w:pPr>
      <w:r w:rsidRPr="00DF6EE7">
        <w:rPr>
          <w:rFonts w:ascii="Gilroy-Regular" w:hAnsi="Gilroy-Regular"/>
          <w:color w:val="auto"/>
          <w:sz w:val="22"/>
          <w:szCs w:val="22"/>
        </w:rPr>
        <w:t xml:space="preserve">Staff must not use their personal mobile phones to take photographs or recordings of pupils, their work, or anything else that could identify a pupil. </w:t>
      </w:r>
    </w:p>
    <w:p w14:paraId="222348F2" w14:textId="77777777" w:rsidR="005D37AB" w:rsidRPr="00DF6EE7" w:rsidRDefault="005D37AB" w:rsidP="005D37AB">
      <w:pPr>
        <w:pStyle w:val="Default"/>
        <w:rPr>
          <w:rFonts w:ascii="Gilroy-Regular" w:hAnsi="Gilroy-Regular"/>
          <w:color w:val="auto"/>
          <w:sz w:val="22"/>
          <w:szCs w:val="22"/>
        </w:rPr>
      </w:pPr>
    </w:p>
    <w:p w14:paraId="5550AFA2" w14:textId="77777777" w:rsidR="005D37AB" w:rsidRPr="00DF6EE7" w:rsidRDefault="005D37AB" w:rsidP="005D37AB">
      <w:pPr>
        <w:pStyle w:val="Default"/>
        <w:spacing w:after="59"/>
        <w:rPr>
          <w:rFonts w:ascii="Gilroy-Regular" w:hAnsi="Gilroy-Regular"/>
          <w:color w:val="auto"/>
          <w:sz w:val="22"/>
          <w:szCs w:val="22"/>
        </w:rPr>
      </w:pPr>
      <w:r w:rsidRPr="00DF6EE7">
        <w:rPr>
          <w:rFonts w:ascii="Gilroy-Regular" w:hAnsi="Gilroy-Regular"/>
          <w:color w:val="auto"/>
          <w:sz w:val="22"/>
          <w:szCs w:val="22"/>
        </w:rPr>
        <w:t xml:space="preserve">If it’s necessary to take photos or recordings as part of a lesson/school trip/activity, this must be done using school equipment. </w:t>
      </w:r>
    </w:p>
    <w:p w14:paraId="136EBE2F" w14:textId="53815AA5" w:rsidR="005D37AB" w:rsidRPr="00DF6EE7" w:rsidRDefault="005D37AB" w:rsidP="005D37AB">
      <w:pPr>
        <w:pStyle w:val="Default"/>
        <w:rPr>
          <w:rFonts w:ascii="Gilroy-Regular" w:hAnsi="Gilroy-Regular"/>
          <w:color w:val="auto"/>
          <w:sz w:val="22"/>
          <w:szCs w:val="22"/>
        </w:rPr>
      </w:pPr>
      <w:r w:rsidRPr="00DF6EE7">
        <w:rPr>
          <w:rFonts w:ascii="Gilroy-Regular" w:hAnsi="Gilroy-Regular"/>
          <w:color w:val="auto"/>
          <w:sz w:val="22"/>
          <w:szCs w:val="22"/>
        </w:rPr>
        <w:t xml:space="preserve">Where possible, apps requiring two factor authentication should be via a school email. In cases where 2FA requires a phone, this should be done in the designated areas as defined above </w:t>
      </w:r>
    </w:p>
    <w:p w14:paraId="0B9DA50A" w14:textId="77777777" w:rsidR="005D37AB" w:rsidRPr="00DF6EE7" w:rsidRDefault="005D37AB" w:rsidP="00DB0D80">
      <w:pPr>
        <w:rPr>
          <w:rFonts w:ascii="Gilroy-Regular" w:hAnsi="Gilroy-Regular"/>
          <w:sz w:val="22"/>
          <w:szCs w:val="22"/>
          <w:lang w:val="en-GB" w:eastAsia="en-GB"/>
        </w:rPr>
      </w:pPr>
    </w:p>
    <w:p w14:paraId="34EFA51D"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There may be circumstances in which it’s appropriate for a member of staff to have use of their phone during contact time for personal reasons. For instance</w:t>
      </w:r>
      <w:r w:rsidRPr="00DF6EE7">
        <w:rPr>
          <w:rFonts w:ascii="Gilroy-Regular" w:hAnsi="Gilroy-Regular"/>
          <w:sz w:val="22"/>
          <w:szCs w:val="22"/>
          <w:lang w:eastAsia="en-GB"/>
        </w:rPr>
        <w:t xml:space="preserve"> (this list is non-exhaustive)</w:t>
      </w:r>
      <w:r w:rsidRPr="00DF6EE7">
        <w:rPr>
          <w:rFonts w:ascii="Gilroy-Regular" w:hAnsi="Gilroy-Regular"/>
          <w:sz w:val="22"/>
          <w:szCs w:val="22"/>
          <w:lang w:val="en-GB" w:eastAsia="en-GB"/>
        </w:rPr>
        <w:t>:</w:t>
      </w:r>
    </w:p>
    <w:p w14:paraId="689E1BCE" w14:textId="77777777" w:rsidR="00DB0D80" w:rsidRPr="00DF6EE7" w:rsidRDefault="00DB0D80" w:rsidP="00DB0D80">
      <w:pPr>
        <w:numPr>
          <w:ilvl w:val="0"/>
          <w:numId w:val="22"/>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For emergency contact by their child, or their child’s school</w:t>
      </w:r>
    </w:p>
    <w:p w14:paraId="149D989D" w14:textId="77777777" w:rsidR="00DB0D80" w:rsidRPr="00DF6EE7" w:rsidRDefault="00DB0D80" w:rsidP="00DB0D80">
      <w:pPr>
        <w:numPr>
          <w:ilvl w:val="0"/>
          <w:numId w:val="22"/>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In the case of acutely ill dependents or family members</w:t>
      </w:r>
    </w:p>
    <w:p w14:paraId="7CF46C4A"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The headteacher will decide on a case-by-basis whether to allow for special arrangements. </w:t>
      </w:r>
    </w:p>
    <w:p w14:paraId="47EB47FF" w14:textId="7216BFED"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If special arrangements are not deemed necessary, school staff can use the school office number</w:t>
      </w:r>
      <w:r w:rsidR="005C11AC" w:rsidRPr="00DF6EE7">
        <w:rPr>
          <w:rFonts w:ascii="Gilroy-Regular" w:hAnsi="Gilroy-Regular"/>
          <w:sz w:val="22"/>
          <w:szCs w:val="22"/>
          <w:lang w:val="en-GB" w:eastAsia="en-GB"/>
        </w:rPr>
        <w:t xml:space="preserve"> 01296 668440 </w:t>
      </w:r>
      <w:r w:rsidRPr="00DF6EE7">
        <w:rPr>
          <w:rFonts w:ascii="Gilroy-Regular" w:hAnsi="Gilroy-Regular"/>
          <w:sz w:val="22"/>
          <w:szCs w:val="22"/>
          <w:lang w:val="en-GB" w:eastAsia="en-GB"/>
        </w:rPr>
        <w:t>as a point of emergency contact.</w:t>
      </w:r>
    </w:p>
    <w:p w14:paraId="2835D7E2" w14:textId="77777777" w:rsidR="00DB0D80" w:rsidRPr="00DF6EE7" w:rsidRDefault="00DB0D80" w:rsidP="00DB0D80">
      <w:pPr>
        <w:spacing w:before="240"/>
        <w:rPr>
          <w:rFonts w:ascii="Gilroy-Regular" w:hAnsi="Gilroy-Regular"/>
          <w:sz w:val="22"/>
          <w:szCs w:val="22"/>
          <w:lang w:val="en-GB" w:eastAsia="en-GB"/>
        </w:rPr>
      </w:pPr>
      <w:r w:rsidRPr="00DF6EE7">
        <w:rPr>
          <w:rFonts w:ascii="Gilroy-Regular" w:hAnsi="Gilroy-Regular"/>
          <w:b/>
          <w:bCs/>
          <w:sz w:val="22"/>
          <w:szCs w:val="22"/>
          <w:lang w:val="en-GB" w:eastAsia="en-GB"/>
        </w:rPr>
        <w:t>4.2 Data protection</w:t>
      </w:r>
    </w:p>
    <w:p w14:paraId="34A7AF33"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Staff must not use their personal mobile phones to process personal data, or any other confidential school information, including entering such data into generative artificial intelligence (AI) tools such as chatbots (</w:t>
      </w:r>
      <w:proofErr w:type="gramStart"/>
      <w:r w:rsidRPr="00DF6EE7">
        <w:rPr>
          <w:rFonts w:ascii="Gilroy-Regular" w:hAnsi="Gilroy-Regular"/>
          <w:sz w:val="22"/>
          <w:szCs w:val="22"/>
          <w:lang w:val="en-GB" w:eastAsia="en-GB"/>
        </w:rPr>
        <w:t>e.g.</w:t>
      </w:r>
      <w:proofErr w:type="gramEnd"/>
      <w:r w:rsidRPr="00DF6EE7">
        <w:rPr>
          <w:rFonts w:ascii="Gilroy-Regular" w:hAnsi="Gilroy-Regular"/>
          <w:sz w:val="22"/>
          <w:szCs w:val="22"/>
          <w:lang w:val="en-GB" w:eastAsia="en-GB"/>
        </w:rPr>
        <w:t xml:space="preserve"> ChatGPT and Google Bard).</w:t>
      </w:r>
    </w:p>
    <w:p w14:paraId="31F0CB40" w14:textId="77777777" w:rsidR="00DB0D80" w:rsidRPr="00DF6EE7" w:rsidRDefault="00DB0D80" w:rsidP="00DB0D80">
      <w:pPr>
        <w:spacing w:before="240"/>
        <w:rPr>
          <w:rFonts w:ascii="Gilroy-Regular" w:hAnsi="Gilroy-Regular"/>
          <w:sz w:val="22"/>
          <w:szCs w:val="22"/>
          <w:lang w:val="en-GB" w:eastAsia="en-GB"/>
        </w:rPr>
      </w:pPr>
      <w:r w:rsidRPr="00DF6EE7">
        <w:rPr>
          <w:rFonts w:ascii="Gilroy-Regular" w:hAnsi="Gilroy-Regular"/>
          <w:b/>
          <w:bCs/>
          <w:sz w:val="22"/>
          <w:szCs w:val="22"/>
          <w:lang w:val="en-GB" w:eastAsia="en-GB"/>
        </w:rPr>
        <w:t>4.3 Safeguarding</w:t>
      </w:r>
    </w:p>
    <w:p w14:paraId="7DB23196"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Staff must not give their personal contact details to parents/carers or pupils, including connecting through social media and messaging apps. </w:t>
      </w:r>
    </w:p>
    <w:p w14:paraId="38253171"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Staff must avoid publicising their contact details on any social media platform or website, to avoid unwanted contact by parents/carers or pupils. </w:t>
      </w:r>
    </w:p>
    <w:p w14:paraId="3AD52395" w14:textId="0C04AB31" w:rsidR="005D37AB" w:rsidRPr="00DF6EE7" w:rsidRDefault="00DB0D80" w:rsidP="005C11AC">
      <w:pPr>
        <w:rPr>
          <w:rFonts w:ascii="Gilroy-Regular" w:hAnsi="Gilroy-Regular"/>
          <w:sz w:val="22"/>
          <w:szCs w:val="22"/>
          <w:lang w:val="en-GB" w:eastAsia="en-GB"/>
        </w:rPr>
      </w:pPr>
      <w:r w:rsidRPr="00DF6EE7">
        <w:rPr>
          <w:rFonts w:ascii="Gilroy-Regular" w:hAnsi="Gilroy-Regular"/>
          <w:sz w:val="22"/>
          <w:szCs w:val="22"/>
          <w:lang w:val="en-GB" w:eastAsia="en-GB"/>
        </w:rPr>
        <w:lastRenderedPageBreak/>
        <w:t xml:space="preserve">Staff must not use their personal mobile phones to take photographs or recordings of pupils, their work, or anything else </w:t>
      </w:r>
      <w:r w:rsidR="00AE4A1B" w:rsidRPr="00DF6EE7">
        <w:rPr>
          <w:rFonts w:ascii="Gilroy-Regular" w:hAnsi="Gilroy-Regular"/>
          <w:sz w:val="22"/>
          <w:szCs w:val="22"/>
          <w:lang w:val="en-GB" w:eastAsia="en-GB"/>
        </w:rPr>
        <w:t>that</w:t>
      </w:r>
      <w:r w:rsidRPr="00DF6EE7">
        <w:rPr>
          <w:rFonts w:ascii="Gilroy-Regular" w:hAnsi="Gilroy-Regular"/>
          <w:sz w:val="22"/>
          <w:szCs w:val="22"/>
          <w:lang w:val="en-GB" w:eastAsia="en-GB"/>
        </w:rPr>
        <w:t xml:space="preserve"> could identify a pupil. If it’s necessary to take photos or recordings as part of a lesson/school trip/activity, this must be done using school equipment. </w:t>
      </w:r>
    </w:p>
    <w:p w14:paraId="6CC189F9" w14:textId="6496D8AF" w:rsidR="00DB0D80" w:rsidRPr="00DF6EE7" w:rsidRDefault="00DB0D80" w:rsidP="00DB0D80">
      <w:pPr>
        <w:spacing w:before="240"/>
        <w:rPr>
          <w:rFonts w:ascii="Gilroy-Regular" w:hAnsi="Gilroy-Regular"/>
          <w:sz w:val="22"/>
          <w:szCs w:val="22"/>
          <w:lang w:val="en-GB" w:eastAsia="en-GB"/>
        </w:rPr>
      </w:pPr>
      <w:r w:rsidRPr="00DF6EE7">
        <w:rPr>
          <w:rFonts w:ascii="Gilroy-Regular" w:hAnsi="Gilroy-Regular"/>
          <w:b/>
          <w:bCs/>
          <w:sz w:val="22"/>
          <w:szCs w:val="22"/>
          <w:lang w:val="en-GB" w:eastAsia="en-GB"/>
        </w:rPr>
        <w:t>4.</w:t>
      </w:r>
      <w:r w:rsidR="005C11AC" w:rsidRPr="00DF6EE7">
        <w:rPr>
          <w:rFonts w:ascii="Gilroy-Regular" w:hAnsi="Gilroy-Regular"/>
          <w:b/>
          <w:bCs/>
          <w:sz w:val="22"/>
          <w:szCs w:val="22"/>
          <w:lang w:val="en-GB" w:eastAsia="en-GB"/>
        </w:rPr>
        <w:t>4</w:t>
      </w:r>
      <w:r w:rsidRPr="00DF6EE7">
        <w:rPr>
          <w:rFonts w:ascii="Gilroy-Regular" w:hAnsi="Gilroy-Regular"/>
          <w:b/>
          <w:bCs/>
          <w:sz w:val="22"/>
          <w:szCs w:val="22"/>
          <w:lang w:val="en-GB" w:eastAsia="en-GB"/>
        </w:rPr>
        <w:t xml:space="preserve"> Sanctions</w:t>
      </w:r>
    </w:p>
    <w:p w14:paraId="57D70A1F"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Staff that fail to adhere to this policy may face disciplinary action. </w:t>
      </w:r>
    </w:p>
    <w:p w14:paraId="38708046" w14:textId="641E47B5"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See the school’s staff disciplinary policy for more information. </w:t>
      </w:r>
      <w:r w:rsidR="006B063A" w:rsidRPr="00DF6EE7">
        <w:rPr>
          <w:rFonts w:ascii="Gilroy-Regular" w:hAnsi="Gilroy-Regular"/>
          <w:sz w:val="22"/>
          <w:szCs w:val="22"/>
          <w:lang w:val="en-GB" w:eastAsia="en-GB"/>
        </w:rPr>
        <w:br/>
      </w:r>
    </w:p>
    <w:p w14:paraId="4EF5DA91" w14:textId="77777777" w:rsidR="00DB0D80" w:rsidRPr="00DF6EE7" w:rsidRDefault="00DB0D80" w:rsidP="00DB0D80">
      <w:pPr>
        <w:pStyle w:val="Heading1"/>
        <w:rPr>
          <w:rFonts w:ascii="Gilroy-Regular" w:hAnsi="Gilroy-Regular"/>
          <w:color w:val="auto"/>
          <w:sz w:val="22"/>
          <w:szCs w:val="22"/>
          <w:lang w:eastAsia="en-GB"/>
        </w:rPr>
      </w:pPr>
      <w:bookmarkStart w:id="14" w:name="_Toc159341413"/>
      <w:bookmarkStart w:id="15" w:name="_Toc161670833"/>
      <w:bookmarkStart w:id="16" w:name="_Toc161750403"/>
      <w:r w:rsidRPr="00DF6EE7">
        <w:rPr>
          <w:rFonts w:ascii="Gilroy-Regular" w:eastAsia="Arial" w:hAnsi="Gilroy-Regular"/>
          <w:color w:val="auto"/>
          <w:sz w:val="22"/>
          <w:szCs w:val="22"/>
          <w:lang w:eastAsia="en-GB"/>
        </w:rPr>
        <w:t>5. Use of mobile phones by pupils</w:t>
      </w:r>
      <w:bookmarkEnd w:id="14"/>
      <w:bookmarkEnd w:id="15"/>
      <w:bookmarkEnd w:id="16"/>
    </w:p>
    <w:p w14:paraId="6E778E48" w14:textId="5A1B2801" w:rsidR="00DB0D80" w:rsidRPr="00DF6EE7" w:rsidRDefault="005C11AC" w:rsidP="005C11AC">
      <w:pPr>
        <w:rPr>
          <w:rFonts w:ascii="Gilroy-Regular" w:hAnsi="Gilroy-Regular"/>
          <w:sz w:val="22"/>
          <w:szCs w:val="22"/>
          <w:lang w:val="en-GB" w:eastAsia="en-GB"/>
        </w:rPr>
      </w:pPr>
      <w:r w:rsidRPr="00DF6EE7">
        <w:rPr>
          <w:rFonts w:ascii="Gilroy-Regular" w:hAnsi="Gilroy-Regular"/>
          <w:sz w:val="22"/>
          <w:szCs w:val="22"/>
          <w:lang w:val="en-GB" w:eastAsia="en-GB"/>
        </w:rPr>
        <w:t>Due to the age of the p</w:t>
      </w:r>
      <w:r w:rsidR="00DB0D80" w:rsidRPr="00DF6EE7">
        <w:rPr>
          <w:rFonts w:ascii="Gilroy-Regular" w:hAnsi="Gilroy-Regular"/>
          <w:sz w:val="22"/>
          <w:szCs w:val="22"/>
          <w:lang w:val="en-GB" w:eastAsia="en-GB"/>
        </w:rPr>
        <w:t xml:space="preserve">upils </w:t>
      </w:r>
      <w:r w:rsidRPr="00DF6EE7">
        <w:rPr>
          <w:rFonts w:ascii="Gilroy-Regular" w:hAnsi="Gilroy-Regular"/>
          <w:sz w:val="22"/>
          <w:szCs w:val="22"/>
          <w:lang w:val="en-GB" w:eastAsia="en-GB"/>
        </w:rPr>
        <w:t xml:space="preserve">at </w:t>
      </w:r>
      <w:proofErr w:type="spellStart"/>
      <w:r w:rsidRPr="00DF6EE7">
        <w:rPr>
          <w:rFonts w:ascii="Gilroy-Regular" w:hAnsi="Gilroy-Regular"/>
          <w:sz w:val="22"/>
          <w:szCs w:val="22"/>
          <w:lang w:val="en-GB" w:eastAsia="en-GB"/>
        </w:rPr>
        <w:t>Marsworth</w:t>
      </w:r>
      <w:proofErr w:type="spellEnd"/>
      <w:r w:rsidRPr="00DF6EE7">
        <w:rPr>
          <w:rFonts w:ascii="Gilroy-Regular" w:hAnsi="Gilroy-Regular"/>
          <w:sz w:val="22"/>
          <w:szCs w:val="22"/>
          <w:lang w:val="en-GB" w:eastAsia="en-GB"/>
        </w:rPr>
        <w:t xml:space="preserve"> CE Infant School we acknowledge some pupils may access to a mobile phone or similar devices belonging to an older sibling/ family </w:t>
      </w:r>
      <w:proofErr w:type="gramStart"/>
      <w:r w:rsidRPr="00DF6EE7">
        <w:rPr>
          <w:rFonts w:ascii="Gilroy-Regular" w:hAnsi="Gilroy-Regular"/>
          <w:sz w:val="22"/>
          <w:szCs w:val="22"/>
          <w:lang w:val="en-GB" w:eastAsia="en-GB"/>
        </w:rPr>
        <w:t>members</w:t>
      </w:r>
      <w:proofErr w:type="gramEnd"/>
      <w:r w:rsidRPr="00DF6EE7">
        <w:rPr>
          <w:rFonts w:ascii="Gilroy-Regular" w:hAnsi="Gilroy-Regular"/>
          <w:sz w:val="22"/>
          <w:szCs w:val="22"/>
          <w:lang w:val="en-GB" w:eastAsia="en-GB"/>
        </w:rPr>
        <w:t>. These s</w:t>
      </w:r>
      <w:r w:rsidR="00DB0D80" w:rsidRPr="00DF6EE7">
        <w:rPr>
          <w:rFonts w:ascii="Gilroy-Regular" w:hAnsi="Gilroy-Regular"/>
          <w:sz w:val="22"/>
          <w:szCs w:val="22"/>
          <w:lang w:val="en-GB" w:eastAsia="en-GB"/>
        </w:rPr>
        <w:t xml:space="preserve">hould not </w:t>
      </w:r>
      <w:r w:rsidRPr="00DF6EE7">
        <w:rPr>
          <w:rFonts w:ascii="Gilroy-Regular" w:hAnsi="Gilroy-Regular"/>
          <w:sz w:val="22"/>
          <w:szCs w:val="22"/>
          <w:lang w:val="en-GB" w:eastAsia="en-GB"/>
        </w:rPr>
        <w:t xml:space="preserve">be brought into school. </w:t>
      </w:r>
    </w:p>
    <w:p w14:paraId="5EDAA4E6" w14:textId="4A97EF8B" w:rsidR="005C11AC" w:rsidRPr="00DF6EE7" w:rsidRDefault="005C11AC" w:rsidP="005C11AC">
      <w:pPr>
        <w:rPr>
          <w:rFonts w:ascii="Gilroy-Regular" w:eastAsia="Times New Roman" w:hAnsi="Gilroy-Regular"/>
          <w:sz w:val="22"/>
          <w:szCs w:val="22"/>
          <w:lang w:val="en-GB" w:eastAsia="en-GB"/>
        </w:rPr>
      </w:pPr>
      <w:r w:rsidRPr="00DF6EE7">
        <w:rPr>
          <w:rFonts w:ascii="Gilroy-Regular" w:hAnsi="Gilroy-Regular"/>
          <w:sz w:val="22"/>
          <w:szCs w:val="22"/>
          <w:lang w:val="en-GB" w:eastAsia="en-GB"/>
        </w:rPr>
        <w:t>If devices</w:t>
      </w:r>
      <w:r w:rsidR="00A810D9" w:rsidRPr="00DF6EE7">
        <w:rPr>
          <w:rFonts w:ascii="Gilroy-Regular" w:hAnsi="Gilroy-Regular"/>
          <w:sz w:val="22"/>
          <w:szCs w:val="22"/>
          <w:lang w:val="en-GB" w:eastAsia="en-GB"/>
        </w:rPr>
        <w:t xml:space="preserve"> are brought into school, they will be kept safe in the school’s office and handed to the parent on collection. </w:t>
      </w:r>
    </w:p>
    <w:p w14:paraId="33C2AA13" w14:textId="77777777" w:rsidR="00DB0D80" w:rsidRPr="00DF6EE7" w:rsidRDefault="00DB0D80" w:rsidP="00DB0D80">
      <w:pPr>
        <w:rPr>
          <w:rFonts w:ascii="Gilroy-Regular" w:hAnsi="Gilroy-Regular"/>
          <w:sz w:val="22"/>
          <w:szCs w:val="22"/>
          <w:shd w:val="clear" w:color="auto" w:fill="FFFF00"/>
          <w:lang w:val="en-GB" w:eastAsia="en-GB"/>
        </w:rPr>
      </w:pPr>
      <w:r w:rsidRPr="00DF6EE7">
        <w:rPr>
          <w:rFonts w:ascii="Gilroy-Regular" w:hAnsi="Gilroy-Regular"/>
          <w:sz w:val="22"/>
          <w:szCs w:val="22"/>
          <w:lang w:val="en-GB" w:eastAsia="en-GB"/>
        </w:rPr>
        <w:br/>
      </w:r>
      <w:r w:rsidRPr="00DF6EE7">
        <w:rPr>
          <w:rFonts w:ascii="Gilroy-Regular" w:hAnsi="Gilroy-Regular"/>
          <w:b/>
          <w:bCs/>
          <w:sz w:val="22"/>
          <w:szCs w:val="22"/>
          <w:lang w:val="en-GB" w:eastAsia="en-GB"/>
        </w:rPr>
        <w:t>5.1 Use of smartwatches by pupils</w:t>
      </w:r>
    </w:p>
    <w:p w14:paraId="4E035EF0"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The DfE’s </w:t>
      </w:r>
      <w:hyperlink r:id="rId12" w:history="1">
        <w:r w:rsidRPr="00DF6EE7">
          <w:rPr>
            <w:rStyle w:val="Hyperlink"/>
            <w:rFonts w:ascii="Gilroy-Regular" w:hAnsi="Gilroy-Regular"/>
            <w:color w:val="auto"/>
            <w:sz w:val="22"/>
            <w:szCs w:val="22"/>
            <w:lang w:val="en-GB" w:eastAsia="en-GB"/>
          </w:rPr>
          <w:t>non-statutory mobile phone guidance</w:t>
        </w:r>
      </w:hyperlink>
      <w:r w:rsidRPr="00DF6EE7">
        <w:rPr>
          <w:rFonts w:ascii="Gilroy-Regular" w:hAnsi="Gilroy-Regular"/>
          <w:sz w:val="22"/>
          <w:szCs w:val="22"/>
          <w:lang w:val="en-GB" w:eastAsia="en-GB"/>
        </w:rPr>
        <w:t xml:space="preserve"> includes </w:t>
      </w:r>
      <w:r w:rsidRPr="00DF6EE7">
        <w:rPr>
          <w:rFonts w:ascii="Gilroy-Regular" w:hAnsi="Gilroy-Regular"/>
          <w:sz w:val="22"/>
          <w:szCs w:val="22"/>
          <w:lang w:eastAsia="en-GB"/>
        </w:rPr>
        <w:t xml:space="preserve">in the term ‘mobile phones’ </w:t>
      </w:r>
      <w:r w:rsidRPr="00DF6EE7">
        <w:rPr>
          <w:rFonts w:ascii="Gilroy-Regular" w:hAnsi="Gilroy-Regular"/>
          <w:sz w:val="22"/>
          <w:szCs w:val="22"/>
          <w:lang w:val="en-GB" w:eastAsia="en-GB"/>
        </w:rPr>
        <w:t xml:space="preserve">all devices with </w:t>
      </w:r>
      <w:r w:rsidRPr="00DF6EE7">
        <w:rPr>
          <w:rFonts w:ascii="Gilroy-Regular" w:hAnsi="Gilroy-Regular"/>
          <w:sz w:val="22"/>
          <w:szCs w:val="22"/>
          <w:lang w:eastAsia="en-GB"/>
        </w:rPr>
        <w:t>communications and</w:t>
      </w:r>
      <w:r w:rsidRPr="00DF6EE7">
        <w:rPr>
          <w:rFonts w:ascii="Gilroy-Regular" w:hAnsi="Gilroy-Regular"/>
          <w:sz w:val="22"/>
          <w:szCs w:val="22"/>
          <w:lang w:val="en-GB" w:eastAsia="en-GB"/>
        </w:rPr>
        <w:t xml:space="preserve"> smart technology </w:t>
      </w:r>
      <w:r w:rsidRPr="00DF6EE7">
        <w:rPr>
          <w:rFonts w:ascii="Gilroy-Regular" w:hAnsi="Gilroy-Regular"/>
          <w:sz w:val="22"/>
          <w:szCs w:val="22"/>
          <w:lang w:eastAsia="en-GB"/>
        </w:rPr>
        <w:t>that the school chooses to include in their policy</w:t>
      </w:r>
      <w:r w:rsidRPr="00DF6EE7">
        <w:rPr>
          <w:rFonts w:ascii="Gilroy-Regular" w:hAnsi="Gilroy-Regular"/>
          <w:sz w:val="22"/>
          <w:szCs w:val="22"/>
          <w:lang w:val="en-GB" w:eastAsia="en-GB"/>
        </w:rPr>
        <w:t>.</w:t>
      </w:r>
    </w:p>
    <w:p w14:paraId="725DF454" w14:textId="41CD7E5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Smartwatches are wristwatches with smart technology in them. They can be used to tell the time, send and receive text and voice messages, make calls and listen to music. Some smart watches have wellness and health-related features.</w:t>
      </w:r>
    </w:p>
    <w:p w14:paraId="64C2D926" w14:textId="77777777" w:rsidR="00A810D9" w:rsidRPr="00DF6EE7" w:rsidRDefault="00A810D9" w:rsidP="00A810D9">
      <w:pPr>
        <w:pStyle w:val="Default"/>
        <w:rPr>
          <w:color w:val="auto"/>
        </w:rPr>
      </w:pPr>
    </w:p>
    <w:p w14:paraId="55D815E0" w14:textId="77777777" w:rsidR="00DF6EE7" w:rsidRDefault="00A810D9" w:rsidP="00DF6EE7">
      <w:pPr>
        <w:pStyle w:val="Default"/>
        <w:rPr>
          <w:rFonts w:ascii="Gilroy-Regular" w:hAnsi="Gilroy-Regular"/>
          <w:color w:val="auto"/>
          <w:sz w:val="23"/>
          <w:szCs w:val="23"/>
        </w:rPr>
      </w:pPr>
      <w:r w:rsidRPr="00DF6EE7">
        <w:rPr>
          <w:rFonts w:ascii="Gilroy-Regular" w:hAnsi="Gilroy-Regular"/>
          <w:color w:val="auto"/>
          <w:sz w:val="23"/>
          <w:szCs w:val="23"/>
        </w:rPr>
        <w:t xml:space="preserve">Pupils </w:t>
      </w:r>
      <w:r w:rsidRPr="00DF6EE7">
        <w:rPr>
          <w:rFonts w:ascii="Gilroy-Regular" w:hAnsi="Gilroy-Regular"/>
          <w:color w:val="auto"/>
          <w:sz w:val="23"/>
          <w:szCs w:val="23"/>
        </w:rPr>
        <w:t xml:space="preserve">are not permitted to bring smartwatches into school. </w:t>
      </w:r>
    </w:p>
    <w:p w14:paraId="38BA537F" w14:textId="362573CB" w:rsidR="00A810D9" w:rsidRPr="00DF6EE7" w:rsidRDefault="00DB0D80" w:rsidP="00DF6EE7">
      <w:pPr>
        <w:pStyle w:val="Default"/>
        <w:rPr>
          <w:rFonts w:ascii="Gilroy-Regular" w:hAnsi="Gilroy-Regular"/>
          <w:color w:val="auto"/>
          <w:sz w:val="23"/>
          <w:szCs w:val="23"/>
        </w:rPr>
      </w:pPr>
      <w:r w:rsidRPr="00DF6EE7">
        <w:rPr>
          <w:rFonts w:ascii="Gilroy-Regular" w:hAnsi="Gilroy-Regular"/>
          <w:color w:val="auto"/>
          <w:sz w:val="22"/>
          <w:szCs w:val="22"/>
        </w:rPr>
        <w:br/>
      </w:r>
      <w:r w:rsidRPr="00DF6EE7">
        <w:rPr>
          <w:rFonts w:ascii="Gilroy-Regular" w:hAnsi="Gilroy-Regular"/>
          <w:b/>
          <w:bCs/>
          <w:color w:val="auto"/>
          <w:sz w:val="22"/>
          <w:szCs w:val="22"/>
        </w:rPr>
        <w:t xml:space="preserve">5.2 Exceptions </w:t>
      </w:r>
      <w:r w:rsidR="00A810D9" w:rsidRPr="00DF6EE7">
        <w:rPr>
          <w:rFonts w:ascii="Gilroy-Regular" w:hAnsi="Gilroy-Regular"/>
          <w:b/>
          <w:bCs/>
          <w:color w:val="auto"/>
          <w:sz w:val="22"/>
          <w:szCs w:val="22"/>
        </w:rPr>
        <w:t xml:space="preserve">for special circumstances </w:t>
      </w:r>
    </w:p>
    <w:p w14:paraId="353E2D55" w14:textId="287370B1" w:rsidR="00A810D9" w:rsidRPr="00DF6EE7" w:rsidRDefault="00A810D9" w:rsidP="00A810D9">
      <w:pPr>
        <w:spacing w:before="240"/>
        <w:rPr>
          <w:rFonts w:ascii="Gilroy-Regular" w:hAnsi="Gilroy-Regular"/>
          <w:sz w:val="22"/>
          <w:szCs w:val="22"/>
          <w:lang w:val="en-GB" w:eastAsia="en-GB"/>
        </w:rPr>
      </w:pPr>
      <w:r w:rsidRPr="00DF6EE7">
        <w:rPr>
          <w:rFonts w:ascii="Gilroy-Regular" w:hAnsi="Gilroy-Regular"/>
          <w:sz w:val="22"/>
          <w:szCs w:val="22"/>
          <w:lang w:val="en-GB" w:eastAsia="en-GB"/>
        </w:rPr>
        <w:t>S</w:t>
      </w:r>
      <w:r w:rsidRPr="00A810D9">
        <w:rPr>
          <w:rFonts w:ascii="Gilroy-Regular" w:hAnsi="Gilroy-Regular"/>
          <w:sz w:val="22"/>
          <w:szCs w:val="22"/>
          <w:lang w:val="en-GB" w:eastAsia="en-GB"/>
        </w:rPr>
        <w:t>ome pupils are allowed to bring a mobile phone to school if</w:t>
      </w:r>
      <w:r w:rsidRPr="00DF6EE7">
        <w:rPr>
          <w:rFonts w:ascii="Gilroy-Regular" w:hAnsi="Gilroy-Regular"/>
          <w:sz w:val="22"/>
          <w:szCs w:val="22"/>
          <w:lang w:val="en-GB" w:eastAsia="en-GB"/>
        </w:rPr>
        <w:t>:</w:t>
      </w:r>
    </w:p>
    <w:p w14:paraId="2635AF39" w14:textId="261FB987" w:rsidR="00A810D9" w:rsidRPr="00DF6EE7" w:rsidRDefault="00A810D9" w:rsidP="00A810D9">
      <w:pPr>
        <w:pStyle w:val="ListParagraph"/>
        <w:numPr>
          <w:ilvl w:val="0"/>
          <w:numId w:val="42"/>
        </w:numPr>
        <w:spacing w:before="240"/>
        <w:rPr>
          <w:rFonts w:ascii="Gilroy-Regular" w:hAnsi="Gilroy-Regular"/>
          <w:sz w:val="22"/>
          <w:szCs w:val="22"/>
          <w:lang w:val="en-GB" w:eastAsia="en-GB"/>
        </w:rPr>
      </w:pPr>
      <w:r w:rsidRPr="00DF6EE7">
        <w:rPr>
          <w:rFonts w:ascii="Gilroy-Regular" w:hAnsi="Gilroy-Regular"/>
          <w:sz w:val="22"/>
          <w:szCs w:val="22"/>
          <w:lang w:val="en-GB" w:eastAsia="en-GB"/>
        </w:rPr>
        <w:t xml:space="preserve">Pupils travelling to school by themselves (Transport) </w:t>
      </w:r>
    </w:p>
    <w:p w14:paraId="0FE24C60" w14:textId="4EFD772C" w:rsidR="00DB0D80" w:rsidRPr="00DF6EE7" w:rsidRDefault="00A810D9" w:rsidP="00A810D9">
      <w:pPr>
        <w:pStyle w:val="ListParagraph"/>
        <w:numPr>
          <w:ilvl w:val="0"/>
          <w:numId w:val="42"/>
        </w:numPr>
        <w:spacing w:before="240"/>
        <w:rPr>
          <w:rFonts w:ascii="Gilroy-Regular" w:hAnsi="Gilroy-Regular"/>
          <w:sz w:val="22"/>
          <w:szCs w:val="22"/>
          <w:lang w:val="en-GB" w:eastAsia="en-GB"/>
        </w:rPr>
      </w:pPr>
      <w:r w:rsidRPr="00DF6EE7">
        <w:rPr>
          <w:rFonts w:ascii="Gilroy-Regular" w:hAnsi="Gilroy-Regular"/>
          <w:sz w:val="22"/>
          <w:szCs w:val="22"/>
          <w:lang w:val="en-GB" w:eastAsia="en-GB"/>
        </w:rPr>
        <w:t>Pupils with diabetes who use their phones to monitor their blood sugar</w:t>
      </w:r>
    </w:p>
    <w:p w14:paraId="66C7120A" w14:textId="6CD1C566"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The school may permit pupils to use a mobile phone in school, due to exceptional circumstances. This will be considered on a case-by-case basis. To request such permission, parents/carers should contact</w:t>
      </w:r>
      <w:r w:rsidR="00A810D9" w:rsidRPr="00DF6EE7">
        <w:rPr>
          <w:rFonts w:ascii="Gilroy-Regular" w:hAnsi="Gilroy-Regular"/>
          <w:sz w:val="22"/>
          <w:szCs w:val="22"/>
          <w:lang w:val="en-GB" w:eastAsia="en-GB"/>
        </w:rPr>
        <w:t xml:space="preserve"> the headteacher via email on </w:t>
      </w:r>
      <w:hyperlink r:id="rId13" w:history="1">
        <w:r w:rsidR="00A810D9" w:rsidRPr="00DF6EE7">
          <w:rPr>
            <w:rStyle w:val="Hyperlink"/>
            <w:rFonts w:ascii="Gilroy-Regular" w:hAnsi="Gilroy-Regular"/>
            <w:color w:val="auto"/>
            <w:sz w:val="22"/>
            <w:szCs w:val="22"/>
            <w:lang w:val="en-GB" w:eastAsia="en-GB"/>
          </w:rPr>
          <w:t>offcie@marsworth.bucks.sch.uk</w:t>
        </w:r>
      </w:hyperlink>
      <w:r w:rsidR="00A810D9" w:rsidRPr="00DF6EE7">
        <w:rPr>
          <w:rFonts w:ascii="Gilroy-Regular" w:hAnsi="Gilroy-Regular"/>
          <w:sz w:val="22"/>
          <w:szCs w:val="22"/>
          <w:lang w:val="en-GB" w:eastAsia="en-GB"/>
        </w:rPr>
        <w:t xml:space="preserve"> </w:t>
      </w:r>
      <w:r w:rsidRPr="00DF6EE7">
        <w:rPr>
          <w:rFonts w:ascii="Gilroy-Regular" w:hAnsi="Gilroy-Regular"/>
          <w:sz w:val="22"/>
          <w:szCs w:val="22"/>
          <w:lang w:val="en-GB" w:eastAsia="en-GB"/>
        </w:rPr>
        <w:t xml:space="preserve"> </w:t>
      </w:r>
    </w:p>
    <w:p w14:paraId="618DA5EC" w14:textId="362A0C1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Any pupils who are given permission must then adhere to the school’s </w:t>
      </w:r>
      <w:r w:rsidR="00DF6EE7" w:rsidRPr="00DF6EE7">
        <w:rPr>
          <w:rFonts w:ascii="Gilroy-Regular" w:hAnsi="Gilroy-Regular"/>
          <w:sz w:val="22"/>
          <w:szCs w:val="22"/>
          <w:lang w:val="en-GB" w:eastAsia="en-GB"/>
        </w:rPr>
        <w:t>code of conduct /acceptable use agreement</w:t>
      </w:r>
      <w:r w:rsidR="00DF6EE7" w:rsidRPr="00DF6EE7">
        <w:rPr>
          <w:rFonts w:ascii="Gilroy-Regular" w:hAnsi="Gilroy-Regular"/>
          <w:sz w:val="22"/>
          <w:szCs w:val="22"/>
          <w:lang w:val="en-GB" w:eastAsia="en-GB"/>
        </w:rPr>
        <w:t xml:space="preserve"> </w:t>
      </w:r>
      <w:r w:rsidRPr="00DF6EE7">
        <w:rPr>
          <w:rFonts w:ascii="Gilroy-Regular" w:hAnsi="Gilroy-Regular"/>
          <w:sz w:val="22"/>
          <w:szCs w:val="22"/>
          <w:lang w:val="en-GB" w:eastAsia="en-GB"/>
        </w:rPr>
        <w:t>for mobile phone</w:t>
      </w:r>
      <w:r w:rsidR="00DF6EE7">
        <w:rPr>
          <w:rFonts w:ascii="Gilroy-Regular" w:hAnsi="Gilroy-Regular"/>
          <w:sz w:val="22"/>
          <w:szCs w:val="22"/>
          <w:lang w:val="en-GB" w:eastAsia="en-GB"/>
        </w:rPr>
        <w:t>.</w:t>
      </w:r>
    </w:p>
    <w:p w14:paraId="2406C9C8" w14:textId="77777777" w:rsidR="00A56FB7" w:rsidRPr="00DF6EE7" w:rsidRDefault="00A56FB7" w:rsidP="00DB0D80">
      <w:pPr>
        <w:pStyle w:val="Heading1"/>
        <w:rPr>
          <w:rFonts w:ascii="Gilroy-Regular" w:eastAsia="Arial" w:hAnsi="Gilroy-Regular"/>
          <w:color w:val="auto"/>
          <w:sz w:val="22"/>
          <w:szCs w:val="22"/>
          <w:lang w:eastAsia="en-GB"/>
        </w:rPr>
      </w:pPr>
      <w:bookmarkStart w:id="17" w:name="_Toc159341414"/>
      <w:bookmarkStart w:id="18" w:name="_Toc161670834"/>
      <w:bookmarkStart w:id="19" w:name="_Toc161750404"/>
    </w:p>
    <w:p w14:paraId="179E1E8E" w14:textId="1F8F4B42" w:rsidR="00DB0D80" w:rsidRPr="00DF6EE7" w:rsidRDefault="00DB0D80" w:rsidP="00A810D9">
      <w:pPr>
        <w:spacing w:after="0"/>
        <w:rPr>
          <w:rFonts w:ascii="Gilroy-Regular" w:eastAsia="Arial" w:hAnsi="Gilroy-Regular" w:cs="Arial"/>
          <w:b/>
          <w:bCs/>
          <w:sz w:val="22"/>
          <w:szCs w:val="22"/>
          <w:lang w:val="en-GB" w:eastAsia="en-GB"/>
        </w:rPr>
      </w:pPr>
      <w:r w:rsidRPr="00DF6EE7">
        <w:rPr>
          <w:rFonts w:ascii="Gilroy-Regular" w:eastAsia="Arial" w:hAnsi="Gilroy-Regular"/>
          <w:b/>
          <w:bCs/>
          <w:sz w:val="22"/>
          <w:szCs w:val="22"/>
          <w:lang w:eastAsia="en-GB"/>
        </w:rPr>
        <w:t>6. Use of mobile phones by parents/carers, volunteers and visitors</w:t>
      </w:r>
      <w:bookmarkEnd w:id="17"/>
      <w:bookmarkEnd w:id="18"/>
      <w:bookmarkEnd w:id="19"/>
    </w:p>
    <w:p w14:paraId="5746EF41" w14:textId="77777777" w:rsidR="00A810D9" w:rsidRPr="00DF6EE7" w:rsidRDefault="00A810D9" w:rsidP="00A810D9">
      <w:pPr>
        <w:spacing w:after="0"/>
        <w:rPr>
          <w:rFonts w:ascii="Gilroy-Regular" w:eastAsia="Arial" w:hAnsi="Gilroy-Regular" w:cs="Arial"/>
          <w:b/>
          <w:bCs/>
          <w:sz w:val="22"/>
          <w:szCs w:val="22"/>
          <w:lang w:val="en-GB" w:eastAsia="en-GB"/>
        </w:rPr>
      </w:pPr>
    </w:p>
    <w:p w14:paraId="2806EB7A"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Parents/carers, visitors and volunteers (including governors and contractors) must adhere to this policy as it relates to staff if they are on the school site during the school day.</w:t>
      </w:r>
    </w:p>
    <w:p w14:paraId="2C848282"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This means:</w:t>
      </w:r>
    </w:p>
    <w:p w14:paraId="728F913C" w14:textId="77777777" w:rsidR="00DB0D80" w:rsidRPr="00DF6EE7" w:rsidRDefault="00DB0D80" w:rsidP="00DB0D80">
      <w:pPr>
        <w:numPr>
          <w:ilvl w:val="0"/>
          <w:numId w:val="3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Not taking pictures or recordings of pupils, unless it’s at a public event (such as a school fair), or of their own child</w:t>
      </w:r>
    </w:p>
    <w:p w14:paraId="08C3AD1A" w14:textId="77777777" w:rsidR="00DB0D80" w:rsidRPr="00DF6EE7" w:rsidRDefault="00DB0D80" w:rsidP="00DB0D80">
      <w:pPr>
        <w:numPr>
          <w:ilvl w:val="0"/>
          <w:numId w:val="3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Using any photographs or recordings for personal use only, and not posting on social media without consent</w:t>
      </w:r>
    </w:p>
    <w:p w14:paraId="55D46D20" w14:textId="77777777" w:rsidR="00DB0D80" w:rsidRPr="00DF6EE7" w:rsidRDefault="00DB0D80" w:rsidP="00DB0D80">
      <w:pPr>
        <w:numPr>
          <w:ilvl w:val="0"/>
          <w:numId w:val="31"/>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Not using phones in lessons, or when working with pupils</w:t>
      </w:r>
    </w:p>
    <w:p w14:paraId="516B44AF"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lastRenderedPageBreak/>
        <w:t xml:space="preserve">Parents/carers, visitors and volunteers will be informed of the rules for mobile phone use when they sign in at reception or attend a public event at school. </w:t>
      </w:r>
    </w:p>
    <w:p w14:paraId="55BFBC59" w14:textId="77777777" w:rsidR="008C5AFC" w:rsidRPr="00DF6EE7" w:rsidRDefault="008C5AFC" w:rsidP="00DB0D80">
      <w:pPr>
        <w:rPr>
          <w:rFonts w:ascii="Gilroy-Regular" w:hAnsi="Gilroy-Regular"/>
          <w:sz w:val="22"/>
          <w:szCs w:val="22"/>
          <w:shd w:val="clear" w:color="auto" w:fill="FFFF00"/>
          <w:lang w:val="en-GB" w:eastAsia="en-GB"/>
        </w:rPr>
      </w:pPr>
    </w:p>
    <w:p w14:paraId="1EC3C83C" w14:textId="35B75835"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Parents/carers or volunteers supervising school trips or residential visits must not:</w:t>
      </w:r>
    </w:p>
    <w:p w14:paraId="57E56CC1" w14:textId="77777777" w:rsidR="00DB0D80" w:rsidRPr="00DF6EE7" w:rsidRDefault="00DB0D80" w:rsidP="00DB0D80">
      <w:pPr>
        <w:numPr>
          <w:ilvl w:val="0"/>
          <w:numId w:val="32"/>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Use their phone to make contact with other parents/carers</w:t>
      </w:r>
    </w:p>
    <w:p w14:paraId="178A027B" w14:textId="7050C646" w:rsidR="00DB0D80" w:rsidRPr="00DF6EE7" w:rsidRDefault="00DB0D80" w:rsidP="00DB0D80">
      <w:pPr>
        <w:numPr>
          <w:ilvl w:val="0"/>
          <w:numId w:val="32"/>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Take photos or recordings of pupils, their work, or anything else</w:t>
      </w:r>
      <w:r w:rsidR="000532E2" w:rsidRPr="00DF6EE7">
        <w:rPr>
          <w:rFonts w:ascii="Gilroy-Regular" w:hAnsi="Gilroy-Regular"/>
          <w:sz w:val="22"/>
          <w:szCs w:val="22"/>
          <w:lang w:val="en-GB" w:eastAsia="en-GB"/>
        </w:rPr>
        <w:t xml:space="preserve"> that</w:t>
      </w:r>
      <w:r w:rsidRPr="00DF6EE7">
        <w:rPr>
          <w:rFonts w:ascii="Gilroy-Regular" w:hAnsi="Gilroy-Regular"/>
          <w:sz w:val="22"/>
          <w:szCs w:val="22"/>
          <w:lang w:val="en-GB" w:eastAsia="en-GB"/>
        </w:rPr>
        <w:t xml:space="preserve"> could identify a pupil</w:t>
      </w:r>
    </w:p>
    <w:p w14:paraId="7E94388E" w14:textId="77777777" w:rsidR="008C5AFC" w:rsidRPr="00DF6EE7" w:rsidRDefault="008C5AFC" w:rsidP="00DB0D80">
      <w:pPr>
        <w:rPr>
          <w:rFonts w:ascii="Gilroy-Regular" w:hAnsi="Gilroy-Regular"/>
          <w:sz w:val="22"/>
          <w:szCs w:val="22"/>
          <w:lang w:val="en-GB" w:eastAsia="en-GB"/>
        </w:rPr>
      </w:pPr>
    </w:p>
    <w:p w14:paraId="248DDE69" w14:textId="37A98D08"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 </w:t>
      </w:r>
    </w:p>
    <w:p w14:paraId="719A1EAF"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Parents/carers must use the school office as the first point of contact if they need to get in touch with their child during the school day. They must not try to contact their child on their personal mobile during the school day.</w:t>
      </w:r>
    </w:p>
    <w:p w14:paraId="409816C9" w14:textId="77777777" w:rsidR="00DB0D80" w:rsidRPr="00DF6EE7" w:rsidRDefault="00DB0D80" w:rsidP="00DB0D80">
      <w:pPr>
        <w:rPr>
          <w:rFonts w:ascii="Gilroy-Regular" w:hAnsi="Gilroy-Regular"/>
          <w:sz w:val="22"/>
          <w:szCs w:val="22"/>
          <w:lang w:val="en-GB" w:eastAsia="en-GB"/>
        </w:rPr>
      </w:pPr>
    </w:p>
    <w:p w14:paraId="25AEF690" w14:textId="77777777" w:rsidR="00DB0D80" w:rsidRPr="00DF6EE7" w:rsidRDefault="00DB0D80" w:rsidP="00DB0D80">
      <w:pPr>
        <w:pStyle w:val="Heading1"/>
        <w:rPr>
          <w:rFonts w:ascii="Gilroy-Regular" w:hAnsi="Gilroy-Regular"/>
          <w:color w:val="auto"/>
          <w:sz w:val="22"/>
          <w:szCs w:val="22"/>
          <w:lang w:eastAsia="en-GB"/>
        </w:rPr>
      </w:pPr>
      <w:bookmarkStart w:id="20" w:name="_Toc159341415"/>
      <w:bookmarkStart w:id="21" w:name="_Toc161670835"/>
      <w:bookmarkStart w:id="22" w:name="_Toc161750405"/>
      <w:r w:rsidRPr="00DF6EE7">
        <w:rPr>
          <w:rFonts w:ascii="Gilroy-Regular" w:eastAsia="Arial" w:hAnsi="Gilroy-Regular"/>
          <w:color w:val="auto"/>
          <w:sz w:val="22"/>
          <w:szCs w:val="22"/>
          <w:lang w:eastAsia="en-GB"/>
        </w:rPr>
        <w:t>7. Loss, theft or damage</w:t>
      </w:r>
      <w:bookmarkEnd w:id="20"/>
      <w:bookmarkEnd w:id="21"/>
      <w:bookmarkEnd w:id="22"/>
    </w:p>
    <w:p w14:paraId="187AFED5" w14:textId="73B5D425" w:rsidR="00DB0D80" w:rsidRPr="00DF6EE7" w:rsidRDefault="0040271B" w:rsidP="00DB0D80">
      <w:pPr>
        <w:rPr>
          <w:rFonts w:ascii="Gilroy-Regular" w:hAnsi="Gilroy-Regular"/>
          <w:sz w:val="22"/>
          <w:szCs w:val="22"/>
          <w:lang w:val="en-GB" w:eastAsia="en-GB"/>
        </w:rPr>
      </w:pPr>
      <w:r w:rsidRPr="00DF6EE7">
        <w:rPr>
          <w:rFonts w:ascii="Gilroy-Regular" w:hAnsi="Gilroy-Regular"/>
          <w:sz w:val="22"/>
          <w:szCs w:val="22"/>
          <w:lang w:val="en-GB" w:eastAsia="en-GB"/>
        </w:rPr>
        <w:t>Staff and volunteers</w:t>
      </w:r>
      <w:r w:rsidR="00DB0D80" w:rsidRPr="00DF6EE7">
        <w:rPr>
          <w:rFonts w:ascii="Gilroy-Regular" w:hAnsi="Gilroy-Regular"/>
          <w:sz w:val="22"/>
          <w:szCs w:val="22"/>
          <w:lang w:val="en-GB" w:eastAsia="en-GB"/>
        </w:rPr>
        <w:t xml:space="preserve"> must secure their mobile phones</w:t>
      </w:r>
      <w:r w:rsidR="00DF6EE7" w:rsidRPr="00DF6EE7">
        <w:rPr>
          <w:rFonts w:ascii="Gilroy-Regular" w:hAnsi="Gilroy-Regular"/>
          <w:sz w:val="22"/>
          <w:szCs w:val="22"/>
          <w:lang w:val="en-GB" w:eastAsia="en-GB"/>
        </w:rPr>
        <w:t xml:space="preserve"> </w:t>
      </w:r>
      <w:r w:rsidRPr="00DF6EE7">
        <w:rPr>
          <w:rFonts w:ascii="Gilroy-Regular" w:hAnsi="Gilroy-Regular"/>
          <w:sz w:val="22"/>
          <w:szCs w:val="22"/>
          <w:lang w:val="en-GB" w:eastAsia="en-GB"/>
        </w:rPr>
        <w:t xml:space="preserve">(work or personal) </w:t>
      </w:r>
      <w:r w:rsidR="00DB0D80" w:rsidRPr="00DF6EE7">
        <w:rPr>
          <w:rFonts w:ascii="Gilroy-Regular" w:hAnsi="Gilroy-Regular"/>
          <w:sz w:val="22"/>
          <w:szCs w:val="22"/>
          <w:lang w:val="en-GB" w:eastAsia="en-GB"/>
        </w:rPr>
        <w:t>as much as possible, including using passwords or pin codes to protect access to the phone’s functions. Failure by staff to do so could result in data breaches.</w:t>
      </w:r>
    </w:p>
    <w:p w14:paraId="2677C2FC" w14:textId="77777777" w:rsidR="00DB0D80" w:rsidRPr="00DF6EE7" w:rsidRDefault="00DB0D80" w:rsidP="00DB0D80">
      <w:pPr>
        <w:rPr>
          <w:rFonts w:ascii="Gilroy-Regular" w:hAnsi="Gilroy-Regular"/>
          <w:sz w:val="22"/>
          <w:szCs w:val="22"/>
          <w:lang w:val="en-GB" w:eastAsia="en-GB"/>
        </w:rPr>
      </w:pPr>
      <w:r w:rsidRPr="00DF6EE7">
        <w:rPr>
          <w:rFonts w:ascii="Gilroy-Regular" w:hAnsi="Gilroy-Regular"/>
          <w:sz w:val="22"/>
          <w:szCs w:val="22"/>
          <w:lang w:val="en-GB" w:eastAsia="en-GB"/>
        </w:rPr>
        <w:t xml:space="preserve">The school accepts no responsibility for mobile phones that are lost, damaged or stolen on school premises or transport, during school visits or trips, or while pupils are travelling to and from school. </w:t>
      </w:r>
    </w:p>
    <w:p w14:paraId="7A08D826" w14:textId="77777777" w:rsidR="00DB0D80" w:rsidRPr="00DF6EE7" w:rsidRDefault="00DB0D80" w:rsidP="00DB0D80">
      <w:pPr>
        <w:rPr>
          <w:rFonts w:ascii="Gilroy-Regular" w:hAnsi="Gilroy-Regular"/>
          <w:sz w:val="22"/>
          <w:szCs w:val="22"/>
          <w:lang w:val="en-GB" w:eastAsia="en-GB"/>
        </w:rPr>
      </w:pPr>
    </w:p>
    <w:p w14:paraId="40592909" w14:textId="77777777" w:rsidR="00DB0D80" w:rsidRPr="00DF6EE7" w:rsidRDefault="00DB0D80" w:rsidP="00DB0D80">
      <w:pPr>
        <w:pStyle w:val="Heading1"/>
        <w:rPr>
          <w:rFonts w:ascii="Gilroy-Regular" w:hAnsi="Gilroy-Regular"/>
          <w:color w:val="auto"/>
          <w:sz w:val="22"/>
          <w:szCs w:val="22"/>
          <w:lang w:eastAsia="en-GB"/>
        </w:rPr>
      </w:pPr>
      <w:bookmarkStart w:id="23" w:name="_Toc159341416"/>
      <w:bookmarkStart w:id="24" w:name="_Toc161670836"/>
      <w:bookmarkStart w:id="25" w:name="_Toc161750406"/>
      <w:r w:rsidRPr="00DF6EE7">
        <w:rPr>
          <w:rFonts w:ascii="Gilroy-Regular" w:eastAsia="Arial" w:hAnsi="Gilroy-Regular"/>
          <w:color w:val="auto"/>
          <w:sz w:val="22"/>
          <w:szCs w:val="22"/>
          <w:lang w:eastAsia="en-GB"/>
        </w:rPr>
        <w:t>8. Monitoring and review</w:t>
      </w:r>
      <w:bookmarkEnd w:id="23"/>
      <w:bookmarkEnd w:id="24"/>
      <w:bookmarkEnd w:id="25"/>
    </w:p>
    <w:p w14:paraId="3788023B" w14:textId="333F35D6" w:rsidR="00DB0D80" w:rsidRPr="00DF6EE7" w:rsidRDefault="00DF6EE7" w:rsidP="00DB0D80">
      <w:pPr>
        <w:rPr>
          <w:rFonts w:ascii="Gilroy-Regular" w:hAnsi="Gilroy-Regular"/>
          <w:sz w:val="22"/>
          <w:szCs w:val="22"/>
          <w:lang w:val="en-GB" w:eastAsia="en-GB"/>
        </w:rPr>
      </w:pPr>
      <w:proofErr w:type="spellStart"/>
      <w:r w:rsidRPr="00DF6EE7">
        <w:rPr>
          <w:rFonts w:ascii="Gilroy-Regular" w:hAnsi="Gilroy-Regular"/>
          <w:sz w:val="22"/>
          <w:szCs w:val="22"/>
          <w:lang w:val="en-GB" w:eastAsia="en-GB"/>
        </w:rPr>
        <w:t>Marsworth</w:t>
      </w:r>
      <w:proofErr w:type="spellEnd"/>
      <w:r w:rsidRPr="00DF6EE7">
        <w:rPr>
          <w:rFonts w:ascii="Gilroy-Regular" w:hAnsi="Gilroy-Regular"/>
          <w:sz w:val="22"/>
          <w:szCs w:val="22"/>
          <w:lang w:val="en-GB" w:eastAsia="en-GB"/>
        </w:rPr>
        <w:t xml:space="preserve"> CE Infant </w:t>
      </w:r>
      <w:r w:rsidR="00DB0D80" w:rsidRPr="00DF6EE7">
        <w:rPr>
          <w:rFonts w:ascii="Gilroy-Regular" w:hAnsi="Gilroy-Regular"/>
          <w:sz w:val="22"/>
          <w:szCs w:val="22"/>
          <w:lang w:val="en-GB" w:eastAsia="en-GB"/>
        </w:rPr>
        <w:t>is committed to ensuring that this policy has a positive impact o</w:t>
      </w:r>
      <w:r w:rsidR="00ED78FA" w:rsidRPr="00DF6EE7">
        <w:rPr>
          <w:rFonts w:ascii="Gilroy-Regular" w:hAnsi="Gilroy-Regular"/>
          <w:sz w:val="22"/>
          <w:szCs w:val="22"/>
          <w:lang w:val="en-GB" w:eastAsia="en-GB"/>
        </w:rPr>
        <w:t>n</w:t>
      </w:r>
      <w:r w:rsidR="00DB0D80" w:rsidRPr="00DF6EE7">
        <w:rPr>
          <w:rFonts w:ascii="Gilroy-Regular" w:hAnsi="Gilroy-Regular"/>
          <w:sz w:val="22"/>
          <w:szCs w:val="22"/>
          <w:lang w:val="en-GB" w:eastAsia="en-GB"/>
        </w:rPr>
        <w:t xml:space="preserve"> pupils’ education, behaviour and welfare. When reviewing the policy, the school will take into account:</w:t>
      </w:r>
    </w:p>
    <w:p w14:paraId="77CA619B" w14:textId="77777777" w:rsidR="00DB0D80" w:rsidRPr="00DF6EE7" w:rsidRDefault="00DB0D80" w:rsidP="00DB0D80">
      <w:pPr>
        <w:numPr>
          <w:ilvl w:val="0"/>
          <w:numId w:val="34"/>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Feedback from parents/carers and pupils</w:t>
      </w:r>
    </w:p>
    <w:p w14:paraId="2A0F5EC9" w14:textId="77777777" w:rsidR="00DB0D80" w:rsidRPr="00DF6EE7" w:rsidRDefault="00DB0D80" w:rsidP="00DB0D80">
      <w:pPr>
        <w:numPr>
          <w:ilvl w:val="0"/>
          <w:numId w:val="34"/>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Feedback from staff</w:t>
      </w:r>
    </w:p>
    <w:p w14:paraId="2AB41904" w14:textId="77777777" w:rsidR="00DB0D80" w:rsidRPr="00DF6EE7" w:rsidRDefault="00DB0D80" w:rsidP="00DB0D80">
      <w:pPr>
        <w:numPr>
          <w:ilvl w:val="0"/>
          <w:numId w:val="34"/>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Records of behaviour and safeguarding incidents</w:t>
      </w:r>
    </w:p>
    <w:p w14:paraId="10B8F024" w14:textId="1C95D65C" w:rsidR="00DB0D80" w:rsidRPr="00DF6EE7" w:rsidRDefault="00DB0D80" w:rsidP="00DB0D80">
      <w:pPr>
        <w:numPr>
          <w:ilvl w:val="0"/>
          <w:numId w:val="34"/>
        </w:numPr>
        <w:ind w:left="340" w:hanging="261"/>
        <w:rPr>
          <w:rFonts w:ascii="Gilroy-Regular" w:eastAsia="Times New Roman" w:hAnsi="Gilroy-Regular"/>
          <w:sz w:val="22"/>
          <w:szCs w:val="22"/>
          <w:lang w:val="en-GB" w:eastAsia="en-GB"/>
        </w:rPr>
      </w:pPr>
      <w:r w:rsidRPr="00DF6EE7">
        <w:rPr>
          <w:rFonts w:ascii="Gilroy-Regular" w:hAnsi="Gilroy-Regular"/>
          <w:sz w:val="22"/>
          <w:szCs w:val="22"/>
          <w:lang w:val="en-GB" w:eastAsia="en-GB"/>
        </w:rPr>
        <w:t>Relevant advice from the Department for Education, the local authority and any other relevant organisations</w:t>
      </w:r>
    </w:p>
    <w:p w14:paraId="5A4A6586" w14:textId="4F219398" w:rsidR="00DB0D80" w:rsidRPr="00DF6EE7" w:rsidRDefault="00DF6EE7" w:rsidP="00DF6EE7">
      <w:pPr>
        <w:ind w:left="79"/>
        <w:rPr>
          <w:rFonts w:ascii="Gilroy-Regular" w:eastAsia="Times New Roman" w:hAnsi="Gilroy-Regular"/>
          <w:sz w:val="22"/>
          <w:szCs w:val="22"/>
          <w:lang w:val="en-GB" w:eastAsia="en-GB"/>
        </w:rPr>
      </w:pPr>
      <w:r w:rsidRPr="00DF6EE7">
        <w:rPr>
          <w:rFonts w:ascii="Gilroy-Regular" w:eastAsia="Times New Roman" w:hAnsi="Gilroy-Regular"/>
          <w:sz w:val="22"/>
          <w:szCs w:val="22"/>
          <w:lang w:eastAsia="en-GB"/>
        </w:rPr>
        <w:t xml:space="preserve">If there are any concerns regarding this policy, these should be brought to the attention of </w:t>
      </w:r>
      <w:proofErr w:type="spellStart"/>
      <w:r w:rsidRPr="00DF6EE7">
        <w:rPr>
          <w:rFonts w:ascii="Gilroy-Regular" w:eastAsia="Times New Roman" w:hAnsi="Gilroy-Regular"/>
          <w:sz w:val="22"/>
          <w:szCs w:val="22"/>
          <w:lang w:eastAsia="en-GB"/>
        </w:rPr>
        <w:t>Mrs</w:t>
      </w:r>
      <w:proofErr w:type="spellEnd"/>
      <w:r w:rsidRPr="00DF6EE7">
        <w:rPr>
          <w:rFonts w:ascii="Gilroy-Regular" w:eastAsia="Times New Roman" w:hAnsi="Gilroy-Regular"/>
          <w:sz w:val="22"/>
          <w:szCs w:val="22"/>
          <w:lang w:eastAsia="en-GB"/>
        </w:rPr>
        <w:t xml:space="preserve"> A. Polatci Hea</w:t>
      </w:r>
      <w:r w:rsidRPr="00DF6EE7">
        <w:rPr>
          <w:rFonts w:ascii="Gilroy-Regular" w:eastAsia="Times New Roman" w:hAnsi="Gilroy-Regular"/>
          <w:sz w:val="22"/>
          <w:szCs w:val="22"/>
          <w:lang w:eastAsia="en-GB"/>
        </w:rPr>
        <w:t>dte</w:t>
      </w:r>
      <w:r w:rsidRPr="00DF6EE7">
        <w:rPr>
          <w:rFonts w:ascii="Gilroy-Regular" w:eastAsia="Times New Roman" w:hAnsi="Gilroy-Regular"/>
          <w:sz w:val="22"/>
          <w:szCs w:val="22"/>
          <w:lang w:eastAsia="en-GB"/>
        </w:rPr>
        <w:t>acher in a timely manner</w:t>
      </w:r>
      <w:r>
        <w:rPr>
          <w:rFonts w:ascii="Gilroy-Regular" w:eastAsia="Times New Roman" w:hAnsi="Gilroy-Regular"/>
          <w:sz w:val="22"/>
          <w:szCs w:val="22"/>
          <w:lang w:eastAsia="en-GB"/>
        </w:rPr>
        <w:t>.</w:t>
      </w:r>
    </w:p>
    <w:p w14:paraId="7EAEB7DB" w14:textId="7A5BA26F" w:rsidR="00DB0D80" w:rsidRPr="00DF6EE7" w:rsidRDefault="00DB0D80" w:rsidP="00DF6EE7">
      <w:pPr>
        <w:pStyle w:val="Heading3"/>
        <w:rPr>
          <w:rFonts w:ascii="Gilroy-Regular" w:hAnsi="Gilroy-Regular"/>
          <w:color w:val="auto"/>
          <w:sz w:val="22"/>
          <w:szCs w:val="22"/>
          <w:lang w:val="en-GB" w:eastAsia="en-GB"/>
        </w:rPr>
      </w:pPr>
      <w:r w:rsidRPr="00DF6EE7">
        <w:rPr>
          <w:rFonts w:ascii="Gilroy-Regular" w:hAnsi="Gilroy-Regular"/>
          <w:color w:val="auto"/>
          <w:sz w:val="22"/>
          <w:szCs w:val="22"/>
          <w:lang w:val="en-GB" w:eastAsia="en-GB"/>
        </w:rPr>
        <w:t xml:space="preserve"> </w:t>
      </w:r>
    </w:p>
    <w:p w14:paraId="4A731F0E" w14:textId="4D36E27B" w:rsidR="00DB0D80" w:rsidRPr="00DF6EE7" w:rsidRDefault="00DB0D80" w:rsidP="00DF6EE7">
      <w:pPr>
        <w:pStyle w:val="Heading3"/>
        <w:rPr>
          <w:rFonts w:ascii="Gilroy-Regular" w:hAnsi="Gilroy-Regular"/>
          <w:b w:val="0"/>
          <w:bCs w:val="0"/>
          <w:color w:val="auto"/>
          <w:sz w:val="22"/>
          <w:szCs w:val="22"/>
          <w:lang w:val="en-GB" w:eastAsia="en-GB"/>
        </w:rPr>
      </w:pPr>
    </w:p>
    <w:p w14:paraId="3D7B46C9" w14:textId="77777777" w:rsidR="007A03B3" w:rsidRPr="00DF6EE7" w:rsidRDefault="007A03B3" w:rsidP="00DB0D80">
      <w:pPr>
        <w:pStyle w:val="Heading1"/>
        <w:rPr>
          <w:rFonts w:ascii="Gilroy-Regular" w:hAnsi="Gilroy-Regular"/>
          <w:b w:val="0"/>
          <w:bCs/>
          <w:color w:val="auto"/>
          <w:sz w:val="22"/>
          <w:szCs w:val="22"/>
        </w:rPr>
      </w:pPr>
    </w:p>
    <w:sectPr w:rsidR="007A03B3" w:rsidRPr="00DF6EE7" w:rsidSect="00DF6EE7">
      <w:headerReference w:type="even" r:id="rId14"/>
      <w:headerReference w:type="default" r:id="rId15"/>
      <w:headerReference w:type="first" r:id="rId16"/>
      <w:footerReference w:type="first" r:id="rId17"/>
      <w:pgSz w:w="11900" w:h="16840" w:code="9"/>
      <w:pgMar w:top="992" w:right="1077" w:bottom="993"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A185D" w14:textId="77777777" w:rsidR="002A3DB2" w:rsidRDefault="002A3DB2" w:rsidP="00626EDA">
      <w:r>
        <w:separator/>
      </w:r>
    </w:p>
  </w:endnote>
  <w:endnote w:type="continuationSeparator" w:id="0">
    <w:p w14:paraId="5F721DFD" w14:textId="77777777" w:rsidR="002A3DB2" w:rsidRDefault="002A3DB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ilroy-Regular">
    <w:panose1 w:val="00000500000000000000"/>
    <w:charset w:val="00"/>
    <w:family w:val="auto"/>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B3DC10B" w14:textId="77777777" w:rsidTr="001235FA">
      <w:tc>
        <w:tcPr>
          <w:tcW w:w="6379" w:type="dxa"/>
          <w:shd w:val="clear" w:color="auto" w:fill="auto"/>
        </w:tcPr>
        <w:p w14:paraId="0A20D8E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92D55B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B2396FE"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DBB5D" w14:textId="77777777" w:rsidR="002A3DB2" w:rsidRDefault="002A3DB2" w:rsidP="00626EDA">
      <w:r>
        <w:separator/>
      </w:r>
    </w:p>
  </w:footnote>
  <w:footnote w:type="continuationSeparator" w:id="0">
    <w:p w14:paraId="4EF6B88B" w14:textId="77777777" w:rsidR="002A3DB2" w:rsidRDefault="002A3DB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56B6" w14:textId="315662D5" w:rsidR="00FE3F15" w:rsidRDefault="00C461C2">
    <w:r>
      <w:rPr>
        <w:noProof/>
      </w:rPr>
      <w:drawing>
        <wp:anchor distT="0" distB="0" distL="114300" distR="114300" simplePos="0" relativeHeight="251657216" behindDoc="1" locked="0" layoutInCell="1" allowOverlap="1" wp14:anchorId="7B880BF6" wp14:editId="761F7EF5">
          <wp:simplePos x="0" y="0"/>
          <wp:positionH relativeFrom="margin">
            <wp:align>center</wp:align>
          </wp:positionH>
          <wp:positionV relativeFrom="margin">
            <wp:align>center</wp:align>
          </wp:positionV>
          <wp:extent cx="7558405" cy="10695940"/>
          <wp:effectExtent l="0" t="0" r="0" b="0"/>
          <wp:wrapNone/>
          <wp:docPr id="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F6EE7">
      <w:rPr>
        <w:noProof/>
      </w:rPr>
      <w:pict w14:anchorId="2D3FD4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B485E" w14:textId="77777777" w:rsidR="00FE3F15" w:rsidRDefault="00FE3F15"/>
  <w:p w14:paraId="38F3FB5E" w14:textId="77777777" w:rsidR="00FE3F15" w:rsidRDefault="00FE3F15"/>
  <w:p w14:paraId="02FF07F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F6A5" w14:textId="77777777" w:rsidR="00FE3F15" w:rsidRDefault="00FE3F15"/>
  <w:p w14:paraId="1C9AEC5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6" type="#_x0000_t75" style="width:18pt;height:15pt;visibility:visible" o:bullet="t">
        <v:imagedata r:id="rId1" o:title=""/>
      </v:shape>
    </w:pict>
  </w:numPicBullet>
  <w:numPicBullet w:numPicBulletId="1">
    <w:pict>
      <v:shape id="Picture 15" o:spid="_x0000_i1027" type="#_x0000_t75" style="width:15pt;height:15pt;visibility:visible" o:bullet="t">
        <v:imagedata r:id="rId2" o:title=""/>
      </v:shape>
    </w:pict>
  </w:numPicBullet>
  <w:numPicBullet w:numPicBulletId="2">
    <w:pict>
      <v:shape id="Picture 14" o:spid="_x0000_i1028" type="#_x0000_t75" style="width:104.25pt;height:165.75pt;visibility:visible" o:bullet="t">
        <v:imagedata r:id="rId3" o:title=""/>
      </v:shape>
    </w:pict>
  </w:numPicBullet>
  <w:numPicBullet w:numPicBulletId="3">
    <w:pict>
      <v:shape id="Picture 13" o:spid="_x0000_i1029" type="#_x0000_t75" style="width:104.25pt;height:165.75pt;visibility:visible" o:bullet="t">
        <v:imagedata r:id="rId4" o:title=""/>
      </v:shape>
    </w:pict>
  </w:numPicBullet>
  <w:numPicBullet w:numPicBulletId="4">
    <w:pict>
      <v:shape id="Picture 12" o:spid="_x0000_i1030" type="#_x0000_t75" style="width:590.25pt;height:942pt;visibility:visible" o:bullet="t">
        <v:imagedata r:id="rId5" o:title=""/>
      </v:shape>
    </w:pict>
  </w:numPicBullet>
  <w:numPicBullet w:numPicBulletId="5">
    <w:pict>
      <v:shape id="_x0000_i1031" type="#_x0000_t75" style="width:6.75pt;height:10.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41B6C"/>
    <w:multiLevelType w:val="hybridMultilevel"/>
    <w:tmpl w:val="CA54746A"/>
    <w:lvl w:ilvl="0" w:tplc="FFFFFFFF">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192F38"/>
    <w:multiLevelType w:val="hybridMultilevel"/>
    <w:tmpl w:val="579C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36B4DA1"/>
    <w:multiLevelType w:val="hybridMultilevel"/>
    <w:tmpl w:val="D8ACB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1"/>
  </w:num>
  <w:num w:numId="2">
    <w:abstractNumId w:val="22"/>
  </w:num>
  <w:num w:numId="3">
    <w:abstractNumId w:val="28"/>
  </w:num>
  <w:num w:numId="4">
    <w:abstractNumId w:val="32"/>
  </w:num>
  <w:num w:numId="5">
    <w:abstractNumId w:val="20"/>
  </w:num>
  <w:num w:numId="6">
    <w:abstractNumId w:val="24"/>
  </w:num>
  <w:num w:numId="7">
    <w:abstractNumId w:val="21"/>
  </w:num>
  <w:num w:numId="8">
    <w:abstractNumId w:val="23"/>
  </w:num>
  <w:num w:numId="9">
    <w:abstractNumId w:val="33"/>
  </w:num>
  <w:num w:numId="10">
    <w:abstractNumId w:val="28"/>
  </w:num>
  <w:num w:numId="11">
    <w:abstractNumId w:val="22"/>
  </w:num>
  <w:num w:numId="12">
    <w:abstractNumId w:val="33"/>
  </w:num>
  <w:num w:numId="13">
    <w:abstractNumId w:val="31"/>
  </w:num>
  <w:num w:numId="14">
    <w:abstractNumId w:val="32"/>
  </w:num>
  <w:num w:numId="15">
    <w:abstractNumId w:val="21"/>
  </w:num>
  <w:num w:numId="16">
    <w:abstractNumId w:val="23"/>
  </w:num>
  <w:num w:numId="17">
    <w:abstractNumId w:val="32"/>
  </w:num>
  <w:num w:numId="18">
    <w:abstractNumId w:val="27"/>
  </w:num>
  <w:num w:numId="19">
    <w:abstractNumId w:val="29"/>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12"/>
  </w:num>
  <w:num w:numId="33">
    <w:abstractNumId w:val="13"/>
  </w:num>
  <w:num w:numId="34">
    <w:abstractNumId w:val="14"/>
  </w:num>
  <w:num w:numId="35">
    <w:abstractNumId w:val="15"/>
  </w:num>
  <w:num w:numId="36">
    <w:abstractNumId w:val="16"/>
  </w:num>
  <w:num w:numId="37">
    <w:abstractNumId w:val="17"/>
  </w:num>
  <w:num w:numId="38">
    <w:abstractNumId w:val="18"/>
  </w:num>
  <w:num w:numId="39">
    <w:abstractNumId w:val="19"/>
  </w:num>
  <w:num w:numId="40">
    <w:abstractNumId w:val="26"/>
  </w:num>
  <w:num w:numId="41">
    <w:abstractNumId w:val="30"/>
  </w:num>
  <w:num w:numId="42">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532E2"/>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B3340"/>
    <w:rsid w:val="001E3CA3"/>
    <w:rsid w:val="001F2B16"/>
    <w:rsid w:val="002073FC"/>
    <w:rsid w:val="00210156"/>
    <w:rsid w:val="00232A09"/>
    <w:rsid w:val="00235450"/>
    <w:rsid w:val="00275D5E"/>
    <w:rsid w:val="002A38C4"/>
    <w:rsid w:val="002A3DB2"/>
    <w:rsid w:val="002E16E7"/>
    <w:rsid w:val="002E3705"/>
    <w:rsid w:val="002E5D89"/>
    <w:rsid w:val="002F4E11"/>
    <w:rsid w:val="003365A2"/>
    <w:rsid w:val="00372F45"/>
    <w:rsid w:val="00375061"/>
    <w:rsid w:val="00377808"/>
    <w:rsid w:val="00377FFC"/>
    <w:rsid w:val="003B2EB4"/>
    <w:rsid w:val="003C1D02"/>
    <w:rsid w:val="003D18D2"/>
    <w:rsid w:val="003D4E0B"/>
    <w:rsid w:val="003F2BD9"/>
    <w:rsid w:val="003F6230"/>
    <w:rsid w:val="0040271B"/>
    <w:rsid w:val="004070C9"/>
    <w:rsid w:val="00411BE9"/>
    <w:rsid w:val="00430916"/>
    <w:rsid w:val="004478C7"/>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B1D35"/>
    <w:rsid w:val="005B3CA6"/>
    <w:rsid w:val="005B4650"/>
    <w:rsid w:val="005B7ADF"/>
    <w:rsid w:val="005C11AC"/>
    <w:rsid w:val="005D37AB"/>
    <w:rsid w:val="0062626B"/>
    <w:rsid w:val="00626EDA"/>
    <w:rsid w:val="00671FE5"/>
    <w:rsid w:val="00680CD2"/>
    <w:rsid w:val="006B063A"/>
    <w:rsid w:val="006C35CD"/>
    <w:rsid w:val="006F569D"/>
    <w:rsid w:val="006F7E8A"/>
    <w:rsid w:val="007070A1"/>
    <w:rsid w:val="00715DD1"/>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3A72"/>
    <w:rsid w:val="00887DB6"/>
    <w:rsid w:val="008941E7"/>
    <w:rsid w:val="008C1253"/>
    <w:rsid w:val="008C5AFC"/>
    <w:rsid w:val="008F2ECD"/>
    <w:rsid w:val="008F744A"/>
    <w:rsid w:val="009122BB"/>
    <w:rsid w:val="0096371E"/>
    <w:rsid w:val="0097172E"/>
    <w:rsid w:val="0099114F"/>
    <w:rsid w:val="009A267F"/>
    <w:rsid w:val="009A448F"/>
    <w:rsid w:val="009B1F2D"/>
    <w:rsid w:val="009D1474"/>
    <w:rsid w:val="009E331F"/>
    <w:rsid w:val="009F66A8"/>
    <w:rsid w:val="00A466EE"/>
    <w:rsid w:val="00A477BB"/>
    <w:rsid w:val="00A56FB7"/>
    <w:rsid w:val="00A62B49"/>
    <w:rsid w:val="00A80AA7"/>
    <w:rsid w:val="00A810D9"/>
    <w:rsid w:val="00A91D2D"/>
    <w:rsid w:val="00AA6E73"/>
    <w:rsid w:val="00AD3666"/>
    <w:rsid w:val="00AE4A1B"/>
    <w:rsid w:val="00B4263C"/>
    <w:rsid w:val="00B43E08"/>
    <w:rsid w:val="00B5559F"/>
    <w:rsid w:val="00B613DC"/>
    <w:rsid w:val="00B6679E"/>
    <w:rsid w:val="00B66F6B"/>
    <w:rsid w:val="00B81BD0"/>
    <w:rsid w:val="00B846C2"/>
    <w:rsid w:val="00B95F60"/>
    <w:rsid w:val="00BD0E26"/>
    <w:rsid w:val="00BE3E54"/>
    <w:rsid w:val="00C31397"/>
    <w:rsid w:val="00C4589F"/>
    <w:rsid w:val="00C461C2"/>
    <w:rsid w:val="00C4731F"/>
    <w:rsid w:val="00C51C6A"/>
    <w:rsid w:val="00C57CBB"/>
    <w:rsid w:val="00C8314B"/>
    <w:rsid w:val="00C91F46"/>
    <w:rsid w:val="00CC51B6"/>
    <w:rsid w:val="00CC563E"/>
    <w:rsid w:val="00CD23C4"/>
    <w:rsid w:val="00CD2BC6"/>
    <w:rsid w:val="00CE5BBF"/>
    <w:rsid w:val="00CF553F"/>
    <w:rsid w:val="00D11C7E"/>
    <w:rsid w:val="00D1503E"/>
    <w:rsid w:val="00D257C9"/>
    <w:rsid w:val="00D508B4"/>
    <w:rsid w:val="00D71374"/>
    <w:rsid w:val="00D86752"/>
    <w:rsid w:val="00D95FA0"/>
    <w:rsid w:val="00DA43DE"/>
    <w:rsid w:val="00DA5725"/>
    <w:rsid w:val="00DA7F11"/>
    <w:rsid w:val="00DB0D80"/>
    <w:rsid w:val="00DC28D6"/>
    <w:rsid w:val="00DC4C0F"/>
    <w:rsid w:val="00DC5FAC"/>
    <w:rsid w:val="00DF66B4"/>
    <w:rsid w:val="00DF6EE7"/>
    <w:rsid w:val="00E00085"/>
    <w:rsid w:val="00E24FDF"/>
    <w:rsid w:val="00E3210F"/>
    <w:rsid w:val="00E36879"/>
    <w:rsid w:val="00E606E8"/>
    <w:rsid w:val="00E647DF"/>
    <w:rsid w:val="00E763E4"/>
    <w:rsid w:val="00E82606"/>
    <w:rsid w:val="00E9136B"/>
    <w:rsid w:val="00EC6653"/>
    <w:rsid w:val="00ED78FA"/>
    <w:rsid w:val="00EF22F0"/>
    <w:rsid w:val="00EF631F"/>
    <w:rsid w:val="00F02A4E"/>
    <w:rsid w:val="00F048FB"/>
    <w:rsid w:val="00F06022"/>
    <w:rsid w:val="00F139E0"/>
    <w:rsid w:val="00F43C50"/>
    <w:rsid w:val="00F519DC"/>
    <w:rsid w:val="00F6294D"/>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4ABE0835"/>
  <w15:chartTrackingRefBased/>
  <w15:docId w15:val="{1A1FB166-FD1B-4725-8D9B-8E0F36624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Default">
    <w:name w:val="Default"/>
    <w:rsid w:val="005D37AB"/>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emf"/><Relationship Id="rId13" Type="http://schemas.openxmlformats.org/officeDocument/2006/relationships/hyperlink" Target="mailto:offcie@marsworth.bucks.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mobile-phones-in-schoo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behaviour-in-schools--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mobile-phones-in-school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10462</CharactersWithSpaces>
  <SharedDoc>false</SharedDoc>
  <HLinks>
    <vt:vector size="144" baseType="variant">
      <vt:variant>
        <vt:i4>5898255</vt:i4>
      </vt:variant>
      <vt:variant>
        <vt:i4>99</vt:i4>
      </vt:variant>
      <vt:variant>
        <vt:i4>0</vt:i4>
      </vt:variant>
      <vt:variant>
        <vt:i4>5</vt:i4>
      </vt:variant>
      <vt:variant>
        <vt:lpwstr>https://www.gov.uk/government/publications/keeping-children-safe-in-education--2</vt:lpwstr>
      </vt:variant>
      <vt:variant>
        <vt:lpwstr/>
      </vt:variant>
      <vt:variant>
        <vt:i4>3342442</vt:i4>
      </vt:variant>
      <vt:variant>
        <vt:i4>96</vt:i4>
      </vt:variant>
      <vt:variant>
        <vt:i4>0</vt:i4>
      </vt:variant>
      <vt:variant>
        <vt:i4>5</vt:i4>
      </vt:variant>
      <vt:variant>
        <vt:lpwstr>https://www.gov.uk/government/publications/searching-screening-and-confiscation</vt:lpwstr>
      </vt:variant>
      <vt:variant>
        <vt:lpwstr/>
      </vt:variant>
      <vt:variant>
        <vt:i4>2097250</vt:i4>
      </vt:variant>
      <vt:variant>
        <vt:i4>93</vt:i4>
      </vt:variant>
      <vt:variant>
        <vt:i4>0</vt:i4>
      </vt:variant>
      <vt:variant>
        <vt:i4>5</vt:i4>
      </vt:variant>
      <vt:variant>
        <vt:lpwstr>https://www.gov.uk/government/publications/mobile-phones-in-schools</vt:lpwstr>
      </vt:variant>
      <vt:variant>
        <vt:lpwstr/>
      </vt:variant>
      <vt:variant>
        <vt:i4>6291578</vt:i4>
      </vt:variant>
      <vt:variant>
        <vt:i4>90</vt:i4>
      </vt:variant>
      <vt:variant>
        <vt:i4>0</vt:i4>
      </vt:variant>
      <vt:variant>
        <vt:i4>5</vt:i4>
      </vt:variant>
      <vt:variant>
        <vt:lpwstr>https://www.legislation.gov.uk/ukpga/2006/40/section/94</vt:lpwstr>
      </vt:variant>
      <vt:variant>
        <vt:lpwstr/>
      </vt:variant>
      <vt:variant>
        <vt:i4>6291578</vt:i4>
      </vt:variant>
      <vt:variant>
        <vt:i4>87</vt:i4>
      </vt:variant>
      <vt:variant>
        <vt:i4>0</vt:i4>
      </vt:variant>
      <vt:variant>
        <vt:i4>5</vt:i4>
      </vt:variant>
      <vt:variant>
        <vt:lpwstr>https://www.legislation.gov.uk/ukpga/2006/40/section/91</vt:lpwstr>
      </vt:variant>
      <vt:variant>
        <vt:lpwstr/>
      </vt:variant>
      <vt:variant>
        <vt:i4>2097250</vt:i4>
      </vt:variant>
      <vt:variant>
        <vt:i4>84</vt:i4>
      </vt:variant>
      <vt:variant>
        <vt:i4>0</vt:i4>
      </vt:variant>
      <vt:variant>
        <vt:i4>5</vt:i4>
      </vt:variant>
      <vt:variant>
        <vt:lpwstr>https://www.gov.uk/government/publications/mobile-phones-in-schools</vt:lpwstr>
      </vt:variant>
      <vt:variant>
        <vt:lpwstr/>
      </vt:variant>
      <vt:variant>
        <vt:i4>983044</vt:i4>
      </vt:variant>
      <vt:variant>
        <vt:i4>81</vt:i4>
      </vt:variant>
      <vt:variant>
        <vt:i4>0</vt:i4>
      </vt:variant>
      <vt:variant>
        <vt:i4>5</vt:i4>
      </vt:variant>
      <vt:variant>
        <vt:lpwstr>https://schoolleaders.thekeysupport.com/uid/d83ca368-6538-4e4e-b06f-85659a928e51/</vt:lpwstr>
      </vt:variant>
      <vt:variant>
        <vt:lpwstr/>
      </vt:variant>
      <vt:variant>
        <vt:i4>5898255</vt:i4>
      </vt:variant>
      <vt:variant>
        <vt:i4>78</vt:i4>
      </vt:variant>
      <vt:variant>
        <vt:i4>0</vt:i4>
      </vt:variant>
      <vt:variant>
        <vt:i4>5</vt:i4>
      </vt:variant>
      <vt:variant>
        <vt:lpwstr>https://www.gov.uk/government/publications/keeping-children-safe-in-education--2</vt:lpwstr>
      </vt:variant>
      <vt:variant>
        <vt:lpwstr/>
      </vt:variant>
      <vt:variant>
        <vt:i4>6619197</vt:i4>
      </vt:variant>
      <vt:variant>
        <vt:i4>75</vt:i4>
      </vt:variant>
      <vt:variant>
        <vt:i4>0</vt:i4>
      </vt:variant>
      <vt:variant>
        <vt:i4>5</vt:i4>
      </vt:variant>
      <vt:variant>
        <vt:lpwstr>https://www.gov.uk/government/publications/behaviour-in-schools--2</vt:lpwstr>
      </vt:variant>
      <vt:variant>
        <vt:lpwstr/>
      </vt:variant>
      <vt:variant>
        <vt:i4>2097250</vt:i4>
      </vt:variant>
      <vt:variant>
        <vt:i4>72</vt:i4>
      </vt:variant>
      <vt:variant>
        <vt:i4>0</vt:i4>
      </vt:variant>
      <vt:variant>
        <vt:i4>5</vt:i4>
      </vt:variant>
      <vt:variant>
        <vt:lpwstr>https://www.gov.uk/government/publications/mobile-phones-in-schools</vt:lpwstr>
      </vt:variant>
      <vt:variant>
        <vt:lpwstr/>
      </vt:variant>
      <vt:variant>
        <vt:i4>1441841</vt:i4>
      </vt:variant>
      <vt:variant>
        <vt:i4>65</vt:i4>
      </vt:variant>
      <vt:variant>
        <vt:i4>0</vt:i4>
      </vt:variant>
      <vt:variant>
        <vt:i4>5</vt:i4>
      </vt:variant>
      <vt:variant>
        <vt:lpwstr/>
      </vt:variant>
      <vt:variant>
        <vt:lpwstr>_Toc161750409</vt:lpwstr>
      </vt:variant>
      <vt:variant>
        <vt:i4>1441841</vt:i4>
      </vt:variant>
      <vt:variant>
        <vt:i4>59</vt:i4>
      </vt:variant>
      <vt:variant>
        <vt:i4>0</vt:i4>
      </vt:variant>
      <vt:variant>
        <vt:i4>5</vt:i4>
      </vt:variant>
      <vt:variant>
        <vt:lpwstr/>
      </vt:variant>
      <vt:variant>
        <vt:lpwstr>_Toc161750408</vt:lpwstr>
      </vt:variant>
      <vt:variant>
        <vt:i4>1441841</vt:i4>
      </vt:variant>
      <vt:variant>
        <vt:i4>53</vt:i4>
      </vt:variant>
      <vt:variant>
        <vt:i4>0</vt:i4>
      </vt:variant>
      <vt:variant>
        <vt:i4>5</vt:i4>
      </vt:variant>
      <vt:variant>
        <vt:lpwstr/>
      </vt:variant>
      <vt:variant>
        <vt:lpwstr>_Toc161750407</vt:lpwstr>
      </vt:variant>
      <vt:variant>
        <vt:i4>1441841</vt:i4>
      </vt:variant>
      <vt:variant>
        <vt:i4>47</vt:i4>
      </vt:variant>
      <vt:variant>
        <vt:i4>0</vt:i4>
      </vt:variant>
      <vt:variant>
        <vt:i4>5</vt:i4>
      </vt:variant>
      <vt:variant>
        <vt:lpwstr/>
      </vt:variant>
      <vt:variant>
        <vt:lpwstr>_Toc161750406</vt:lpwstr>
      </vt:variant>
      <vt:variant>
        <vt:i4>1441841</vt:i4>
      </vt:variant>
      <vt:variant>
        <vt:i4>41</vt:i4>
      </vt:variant>
      <vt:variant>
        <vt:i4>0</vt:i4>
      </vt:variant>
      <vt:variant>
        <vt:i4>5</vt:i4>
      </vt:variant>
      <vt:variant>
        <vt:lpwstr/>
      </vt:variant>
      <vt:variant>
        <vt:lpwstr>_Toc161750405</vt:lpwstr>
      </vt:variant>
      <vt:variant>
        <vt:i4>1441841</vt:i4>
      </vt:variant>
      <vt:variant>
        <vt:i4>35</vt:i4>
      </vt:variant>
      <vt:variant>
        <vt:i4>0</vt:i4>
      </vt:variant>
      <vt:variant>
        <vt:i4>5</vt:i4>
      </vt:variant>
      <vt:variant>
        <vt:lpwstr/>
      </vt:variant>
      <vt:variant>
        <vt:lpwstr>_Toc161750404</vt:lpwstr>
      </vt:variant>
      <vt:variant>
        <vt:i4>1441841</vt:i4>
      </vt:variant>
      <vt:variant>
        <vt:i4>29</vt:i4>
      </vt:variant>
      <vt:variant>
        <vt:i4>0</vt:i4>
      </vt:variant>
      <vt:variant>
        <vt:i4>5</vt:i4>
      </vt:variant>
      <vt:variant>
        <vt:lpwstr/>
      </vt:variant>
      <vt:variant>
        <vt:lpwstr>_Toc161750403</vt:lpwstr>
      </vt:variant>
      <vt:variant>
        <vt:i4>1441841</vt:i4>
      </vt:variant>
      <vt:variant>
        <vt:i4>23</vt:i4>
      </vt:variant>
      <vt:variant>
        <vt:i4>0</vt:i4>
      </vt:variant>
      <vt:variant>
        <vt:i4>5</vt:i4>
      </vt:variant>
      <vt:variant>
        <vt:lpwstr/>
      </vt:variant>
      <vt:variant>
        <vt:lpwstr>_Toc161750402</vt:lpwstr>
      </vt:variant>
      <vt:variant>
        <vt:i4>1441841</vt:i4>
      </vt:variant>
      <vt:variant>
        <vt:i4>17</vt:i4>
      </vt:variant>
      <vt:variant>
        <vt:i4>0</vt:i4>
      </vt:variant>
      <vt:variant>
        <vt:i4>5</vt:i4>
      </vt:variant>
      <vt:variant>
        <vt:lpwstr/>
      </vt:variant>
      <vt:variant>
        <vt:lpwstr>_Toc161750401</vt:lpwstr>
      </vt:variant>
      <vt:variant>
        <vt:i4>1441841</vt:i4>
      </vt:variant>
      <vt:variant>
        <vt:i4>11</vt:i4>
      </vt:variant>
      <vt:variant>
        <vt:i4>0</vt:i4>
      </vt:variant>
      <vt:variant>
        <vt:i4>5</vt:i4>
      </vt:variant>
      <vt:variant>
        <vt:lpwstr/>
      </vt:variant>
      <vt:variant>
        <vt:lpwstr>_Toc161750400</vt:lpwstr>
      </vt:variant>
      <vt:variant>
        <vt:i4>2031670</vt:i4>
      </vt:variant>
      <vt:variant>
        <vt:i4>5</vt:i4>
      </vt:variant>
      <vt:variant>
        <vt:i4>0</vt:i4>
      </vt:variant>
      <vt:variant>
        <vt:i4>5</vt:i4>
      </vt:variant>
      <vt:variant>
        <vt:lpwstr/>
      </vt:variant>
      <vt:variant>
        <vt:lpwstr>_Toc161750399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Angela Polatci</cp:lastModifiedBy>
  <cp:revision>2</cp:revision>
  <cp:lastPrinted>2018-10-02T14:43:00Z</cp:lastPrinted>
  <dcterms:created xsi:type="dcterms:W3CDTF">2026-10-09T14:19:00Z</dcterms:created>
  <dcterms:modified xsi:type="dcterms:W3CDTF">2026-10-09T14:19:00Z</dcterms:modified>
</cp:coreProperties>
</file>